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39" w:type="dxa"/>
        <w:tblInd w:w="-612" w:type="dxa"/>
        <w:tblLook w:val="01E0" w:firstRow="1" w:lastRow="1" w:firstColumn="1" w:lastColumn="1" w:noHBand="0" w:noVBand="0"/>
      </w:tblPr>
      <w:tblGrid>
        <w:gridCol w:w="3982"/>
        <w:gridCol w:w="5957"/>
      </w:tblGrid>
      <w:tr w:rsidR="00202582" w:rsidRPr="009B3743" w:rsidTr="00CA6D7E">
        <w:trPr>
          <w:trHeight w:val="1659"/>
        </w:trPr>
        <w:tc>
          <w:tcPr>
            <w:tcW w:w="3982" w:type="dxa"/>
          </w:tcPr>
          <w:p w:rsidR="00E22402" w:rsidRPr="009B3743" w:rsidRDefault="00E22402" w:rsidP="004629BD">
            <w:pPr>
              <w:jc w:val="center"/>
              <w:rPr>
                <w:sz w:val="26"/>
                <w:szCs w:val="28"/>
              </w:rPr>
            </w:pPr>
            <w:r w:rsidRPr="009B3743">
              <w:rPr>
                <w:sz w:val="26"/>
                <w:szCs w:val="28"/>
              </w:rPr>
              <w:t>BỘ GIÁO DỤC VÀ ĐÀO TẠO</w:t>
            </w:r>
          </w:p>
          <w:p w:rsidR="00E22402" w:rsidRPr="009B3743" w:rsidRDefault="00E22402" w:rsidP="004629BD">
            <w:pPr>
              <w:jc w:val="center"/>
              <w:rPr>
                <w:b/>
                <w:sz w:val="26"/>
                <w:szCs w:val="28"/>
              </w:rPr>
            </w:pPr>
            <w:r w:rsidRPr="009B3743">
              <w:rPr>
                <w:b/>
                <w:sz w:val="26"/>
                <w:szCs w:val="28"/>
              </w:rPr>
              <w:t>TRƯỜNG ĐẠI HỌC SƯ PHẠM</w:t>
            </w:r>
          </w:p>
          <w:p w:rsidR="00E22402" w:rsidRPr="009B3743" w:rsidRDefault="00E22402" w:rsidP="004629BD">
            <w:pPr>
              <w:jc w:val="center"/>
              <w:rPr>
                <w:b/>
                <w:sz w:val="26"/>
                <w:szCs w:val="28"/>
              </w:rPr>
            </w:pPr>
            <w:r w:rsidRPr="009B3743">
              <w:rPr>
                <w:b/>
                <w:sz w:val="26"/>
                <w:szCs w:val="28"/>
              </w:rPr>
              <w:t>THỂ DỤC THỂ THAO HÀ NỘI</w:t>
            </w:r>
          </w:p>
          <w:p w:rsidR="00E22402" w:rsidRPr="009B3743" w:rsidRDefault="007A27AB" w:rsidP="004629BD">
            <w:pPr>
              <w:jc w:val="center"/>
              <w:rPr>
                <w:b/>
                <w:szCs w:val="28"/>
              </w:rPr>
            </w:pPr>
            <w:r w:rsidRPr="009B3743">
              <w:rPr>
                <w:noProof/>
                <w:sz w:val="26"/>
                <w:szCs w:val="28"/>
                <w:lang w:bidi="lo-LA"/>
              </w:rPr>
              <mc:AlternateContent>
                <mc:Choice Requires="wps">
                  <w:drawing>
                    <wp:anchor distT="0" distB="0" distL="114300" distR="114300" simplePos="0" relativeHeight="251663360" behindDoc="0" locked="0" layoutInCell="1" allowOverlap="1" wp14:anchorId="5C970D12" wp14:editId="29DD4455">
                      <wp:simplePos x="0" y="0"/>
                      <wp:positionH relativeFrom="column">
                        <wp:posOffset>578587</wp:posOffset>
                      </wp:positionH>
                      <wp:positionV relativeFrom="paragraph">
                        <wp:posOffset>23291</wp:posOffset>
                      </wp:positionV>
                      <wp:extent cx="1141171" cy="0"/>
                      <wp:effectExtent l="0" t="0" r="2095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1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AD2F8D7" id="Line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5pt,1.85pt" to="135.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"/>
                  </w:pict>
                </mc:Fallback>
              </mc:AlternateContent>
            </w:r>
          </w:p>
          <w:p w:rsidR="00E22402" w:rsidRPr="009B3743" w:rsidRDefault="00677971" w:rsidP="004629BD">
            <w:pPr>
              <w:jc w:val="center"/>
              <w:rPr>
                <w:sz w:val="26"/>
                <w:szCs w:val="28"/>
              </w:rPr>
            </w:pPr>
            <w:r w:rsidRPr="009B3743">
              <w:rPr>
                <w:sz w:val="26"/>
                <w:szCs w:val="28"/>
              </w:rPr>
              <w:t>Số</w:t>
            </w:r>
            <w:r w:rsidR="00E459DF" w:rsidRPr="009B3743">
              <w:rPr>
                <w:b/>
                <w:sz w:val="26"/>
                <w:szCs w:val="28"/>
              </w:rPr>
              <w:t xml:space="preserve">:          </w:t>
            </w:r>
            <w:r w:rsidR="00E22402" w:rsidRPr="009B3743">
              <w:rPr>
                <w:sz w:val="26"/>
                <w:szCs w:val="28"/>
              </w:rPr>
              <w:t>/BC-ĐHSPTDTTHN</w:t>
            </w:r>
          </w:p>
          <w:p w:rsidR="00202582" w:rsidRPr="009B3743" w:rsidRDefault="00202582" w:rsidP="004629BD">
            <w:pPr>
              <w:jc w:val="center"/>
              <w:rPr>
                <w:b/>
                <w:szCs w:val="28"/>
              </w:rPr>
            </w:pPr>
            <w:r w:rsidRPr="009B3743">
              <w:rPr>
                <w:b/>
                <w:color w:val="FF0000"/>
                <w:sz w:val="26"/>
                <w:szCs w:val="28"/>
              </w:rPr>
              <w:t>[DỰ THẢO</w:t>
            </w:r>
            <w:r w:rsidR="00226DF2" w:rsidRPr="009B3743">
              <w:rPr>
                <w:b/>
                <w:color w:val="FF0000"/>
                <w:sz w:val="26"/>
                <w:szCs w:val="28"/>
              </w:rPr>
              <w:t xml:space="preserve"> lần 2</w:t>
            </w:r>
            <w:r w:rsidRPr="009B3743">
              <w:rPr>
                <w:b/>
                <w:color w:val="FF0000"/>
                <w:sz w:val="26"/>
                <w:szCs w:val="28"/>
              </w:rPr>
              <w:t>]</w:t>
            </w:r>
          </w:p>
        </w:tc>
        <w:tc>
          <w:tcPr>
            <w:tcW w:w="5957" w:type="dxa"/>
          </w:tcPr>
          <w:p w:rsidR="00E22402" w:rsidRPr="009B3743" w:rsidRDefault="00E22402" w:rsidP="004629BD">
            <w:pPr>
              <w:jc w:val="center"/>
              <w:rPr>
                <w:b/>
                <w:sz w:val="26"/>
                <w:szCs w:val="28"/>
              </w:rPr>
            </w:pPr>
            <w:r w:rsidRPr="009B3743">
              <w:rPr>
                <w:b/>
                <w:sz w:val="26"/>
                <w:szCs w:val="28"/>
              </w:rPr>
              <w:t>CỘNG HÒA XÃ HỘI CHỦ NGHĨA VIỆT NAM</w:t>
            </w:r>
          </w:p>
          <w:p w:rsidR="00E22402" w:rsidRPr="009B3743" w:rsidRDefault="00E22402" w:rsidP="004629BD">
            <w:pPr>
              <w:jc w:val="center"/>
              <w:rPr>
                <w:b/>
                <w:szCs w:val="28"/>
              </w:rPr>
            </w:pPr>
            <w:r w:rsidRPr="009B3743">
              <w:rPr>
                <w:b/>
                <w:szCs w:val="28"/>
              </w:rPr>
              <w:t>Độc lập - Tự do - Hạnh phúc</w:t>
            </w:r>
          </w:p>
          <w:p w:rsidR="00E22402" w:rsidRPr="009B3743" w:rsidRDefault="00177FF9" w:rsidP="004629BD">
            <w:pPr>
              <w:jc w:val="center"/>
              <w:rPr>
                <w:szCs w:val="28"/>
              </w:rPr>
            </w:pPr>
            <w:r w:rsidRPr="009B3743">
              <w:rPr>
                <w:noProof/>
                <w:szCs w:val="28"/>
                <w:lang w:bidi="lo-LA"/>
              </w:rPr>
              <mc:AlternateContent>
                <mc:Choice Requires="wps">
                  <w:drawing>
                    <wp:anchor distT="0" distB="0" distL="114300" distR="114300" simplePos="0" relativeHeight="251664384" behindDoc="0" locked="0" layoutInCell="1" allowOverlap="1" wp14:anchorId="28932DB9" wp14:editId="314DD891">
                      <wp:simplePos x="0" y="0"/>
                      <wp:positionH relativeFrom="column">
                        <wp:posOffset>739546</wp:posOffset>
                      </wp:positionH>
                      <wp:positionV relativeFrom="paragraph">
                        <wp:posOffset>13615</wp:posOffset>
                      </wp:positionV>
                      <wp:extent cx="2174875" cy="0"/>
                      <wp:effectExtent l="12700" t="11430" r="12700" b="762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05573635" id="Line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1.05pt" to="22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lj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"/>
                  </w:pict>
                </mc:Fallback>
              </mc:AlternateContent>
            </w:r>
          </w:p>
          <w:p w:rsidR="00E22402" w:rsidRPr="009B3743" w:rsidRDefault="00E22402" w:rsidP="004629BD">
            <w:pPr>
              <w:jc w:val="center"/>
              <w:rPr>
                <w:i/>
                <w:szCs w:val="28"/>
              </w:rPr>
            </w:pPr>
            <w:r w:rsidRPr="009B3743">
              <w:rPr>
                <w:i/>
                <w:szCs w:val="28"/>
              </w:rPr>
              <w:t xml:space="preserve">      Hà Nội, ngày </w:t>
            </w:r>
            <w:r w:rsidR="0084539C" w:rsidRPr="009B3743">
              <w:rPr>
                <w:i/>
                <w:szCs w:val="28"/>
              </w:rPr>
              <w:t xml:space="preserve">  </w:t>
            </w:r>
            <w:r w:rsidR="00D208C6" w:rsidRPr="009B3743">
              <w:rPr>
                <w:i/>
                <w:szCs w:val="28"/>
              </w:rPr>
              <w:t xml:space="preserve"> </w:t>
            </w:r>
            <w:r w:rsidR="004E07CC" w:rsidRPr="009B3743">
              <w:rPr>
                <w:i/>
                <w:szCs w:val="28"/>
              </w:rPr>
              <w:t xml:space="preserve">tháng </w:t>
            </w:r>
            <w:r w:rsidR="006D19B1" w:rsidRPr="009B3743">
              <w:rPr>
                <w:i/>
                <w:szCs w:val="28"/>
              </w:rPr>
              <w:t>12</w:t>
            </w:r>
            <w:r w:rsidR="0084539C" w:rsidRPr="009B3743">
              <w:rPr>
                <w:i/>
                <w:szCs w:val="28"/>
              </w:rPr>
              <w:t xml:space="preserve"> </w:t>
            </w:r>
            <w:r w:rsidR="004E07CC" w:rsidRPr="009B3743">
              <w:rPr>
                <w:i/>
                <w:szCs w:val="28"/>
              </w:rPr>
              <w:t xml:space="preserve"> năm 202</w:t>
            </w:r>
            <w:r w:rsidR="009A242C" w:rsidRPr="009B3743">
              <w:rPr>
                <w:i/>
                <w:szCs w:val="28"/>
              </w:rPr>
              <w:t>5</w:t>
            </w:r>
          </w:p>
        </w:tc>
      </w:tr>
    </w:tbl>
    <w:p w:rsidR="006D19B1" w:rsidRPr="009B3743" w:rsidRDefault="006D19B1" w:rsidP="004629BD">
      <w:pPr>
        <w:jc w:val="center"/>
        <w:rPr>
          <w:b/>
          <w:sz w:val="26"/>
          <w:szCs w:val="28"/>
        </w:rPr>
      </w:pPr>
      <w:r w:rsidRPr="009B3743">
        <w:rPr>
          <w:b/>
          <w:sz w:val="26"/>
          <w:szCs w:val="28"/>
        </w:rPr>
        <w:t>BÁO CÁO</w:t>
      </w:r>
    </w:p>
    <w:p w:rsidR="00CA4B9E" w:rsidRPr="009B3743" w:rsidRDefault="006D19B1" w:rsidP="004629BD">
      <w:pPr>
        <w:jc w:val="center"/>
        <w:rPr>
          <w:b/>
          <w:sz w:val="26"/>
          <w:szCs w:val="28"/>
        </w:rPr>
      </w:pPr>
      <w:r w:rsidRPr="009B3743">
        <w:rPr>
          <w:b/>
          <w:sz w:val="26"/>
          <w:szCs w:val="28"/>
        </w:rPr>
        <w:t xml:space="preserve">Kiểm điểm việc thực hiện đường lối, chủ trương của Đảng, </w:t>
      </w:r>
    </w:p>
    <w:p w:rsidR="00CA4B9E" w:rsidRPr="009B3743" w:rsidRDefault="00C46A64" w:rsidP="004629BD">
      <w:pPr>
        <w:jc w:val="center"/>
        <w:rPr>
          <w:b/>
          <w:sz w:val="26"/>
          <w:szCs w:val="28"/>
        </w:rPr>
      </w:pPr>
      <w:r w:rsidRPr="009B3743">
        <w:rPr>
          <w:b/>
          <w:sz w:val="26"/>
          <w:szCs w:val="28"/>
        </w:rPr>
        <w:t>chính sách, pháp luật</w:t>
      </w:r>
      <w:r w:rsidR="006D19B1" w:rsidRPr="009B3743">
        <w:rPr>
          <w:b/>
          <w:sz w:val="26"/>
          <w:szCs w:val="28"/>
        </w:rPr>
        <w:t xml:space="preserve"> </w:t>
      </w:r>
      <w:r w:rsidR="00CA4B9E" w:rsidRPr="009B3743">
        <w:rPr>
          <w:b/>
          <w:sz w:val="26"/>
          <w:szCs w:val="28"/>
        </w:rPr>
        <w:t xml:space="preserve">của nhà nước </w:t>
      </w:r>
      <w:r w:rsidR="006D19B1" w:rsidRPr="009B3743">
        <w:rPr>
          <w:b/>
          <w:sz w:val="26"/>
          <w:szCs w:val="28"/>
        </w:rPr>
        <w:t>năm học 202</w:t>
      </w:r>
      <w:r w:rsidR="009A242C" w:rsidRPr="009B3743">
        <w:rPr>
          <w:b/>
          <w:sz w:val="26"/>
          <w:szCs w:val="28"/>
        </w:rPr>
        <w:t>4</w:t>
      </w:r>
      <w:r w:rsidR="006D19B1" w:rsidRPr="009B3743">
        <w:rPr>
          <w:b/>
          <w:sz w:val="26"/>
          <w:szCs w:val="28"/>
        </w:rPr>
        <w:t xml:space="preserve"> - 202</w:t>
      </w:r>
      <w:r w:rsidR="009A242C" w:rsidRPr="009B3743">
        <w:rPr>
          <w:b/>
          <w:sz w:val="26"/>
          <w:szCs w:val="28"/>
        </w:rPr>
        <w:t>5</w:t>
      </w:r>
      <w:r w:rsidR="006D19B1" w:rsidRPr="009B3743">
        <w:rPr>
          <w:b/>
          <w:sz w:val="26"/>
          <w:szCs w:val="28"/>
        </w:rPr>
        <w:t xml:space="preserve"> </w:t>
      </w:r>
    </w:p>
    <w:p w:rsidR="006D19B1" w:rsidRPr="009B3743" w:rsidRDefault="006D19B1" w:rsidP="004629BD">
      <w:pPr>
        <w:jc w:val="center"/>
        <w:rPr>
          <w:b/>
          <w:sz w:val="26"/>
          <w:szCs w:val="26"/>
          <w:lang w:val="vi-VN"/>
        </w:rPr>
      </w:pPr>
      <w:r w:rsidRPr="009B3743">
        <w:rPr>
          <w:b/>
          <w:sz w:val="26"/>
          <w:szCs w:val="28"/>
        </w:rPr>
        <w:t xml:space="preserve">và </w:t>
      </w:r>
      <w:r w:rsidR="00C44CD4" w:rsidRPr="009B3743">
        <w:rPr>
          <w:b/>
          <w:sz w:val="26"/>
          <w:szCs w:val="28"/>
        </w:rPr>
        <w:t>xác định mục</w:t>
      </w:r>
      <w:r w:rsidR="00B1461C" w:rsidRPr="009B3743">
        <w:rPr>
          <w:b/>
          <w:sz w:val="26"/>
          <w:szCs w:val="28"/>
        </w:rPr>
        <w:t xml:space="preserve"> tiêu,</w:t>
      </w:r>
      <w:r w:rsidRPr="009B3743">
        <w:rPr>
          <w:b/>
          <w:sz w:val="26"/>
          <w:szCs w:val="28"/>
        </w:rPr>
        <w:t xml:space="preserve"> nhiệm vụ năm học </w:t>
      </w:r>
      <w:bookmarkStart w:id="0" w:name="_GoBack"/>
      <w:bookmarkEnd w:id="0"/>
      <w:r w:rsidRPr="009B3743">
        <w:rPr>
          <w:b/>
          <w:sz w:val="26"/>
          <w:szCs w:val="28"/>
        </w:rPr>
        <w:t>202</w:t>
      </w:r>
      <w:r w:rsidR="009A242C" w:rsidRPr="009B3743">
        <w:rPr>
          <w:b/>
          <w:sz w:val="26"/>
          <w:szCs w:val="28"/>
        </w:rPr>
        <w:t>5</w:t>
      </w:r>
      <w:r w:rsidRPr="009B3743">
        <w:rPr>
          <w:b/>
          <w:sz w:val="26"/>
          <w:szCs w:val="28"/>
        </w:rPr>
        <w:t>- 202</w:t>
      </w:r>
      <w:r w:rsidR="009A242C" w:rsidRPr="009B3743">
        <w:rPr>
          <w:b/>
          <w:sz w:val="26"/>
          <w:szCs w:val="28"/>
        </w:rPr>
        <w:t>6</w:t>
      </w:r>
      <w:r w:rsidRPr="009B3743">
        <w:rPr>
          <w:b/>
          <w:sz w:val="26"/>
          <w:szCs w:val="28"/>
        </w:rPr>
        <w:t xml:space="preserve"> </w:t>
      </w:r>
    </w:p>
    <w:p w:rsidR="00CA4B9E" w:rsidRPr="009B3743" w:rsidRDefault="00CA4B9E" w:rsidP="004629BD">
      <w:pPr>
        <w:jc w:val="center"/>
        <w:rPr>
          <w:b/>
          <w:sz w:val="26"/>
          <w:szCs w:val="26"/>
          <w:lang w:val="vi-VN"/>
        </w:rPr>
      </w:pPr>
      <w:r w:rsidRPr="009B3743">
        <w:rPr>
          <w:noProof/>
          <w:szCs w:val="28"/>
          <w:lang w:bidi="lo-LA"/>
        </w:rPr>
        <mc:AlternateContent>
          <mc:Choice Requires="wps">
            <w:drawing>
              <wp:anchor distT="0" distB="0" distL="114300" distR="114300" simplePos="0" relativeHeight="251666432" behindDoc="0" locked="0" layoutInCell="1" allowOverlap="1" wp14:anchorId="1279FBA9" wp14:editId="6CB832B9">
                <wp:simplePos x="0" y="0"/>
                <wp:positionH relativeFrom="margin">
                  <wp:align>center</wp:align>
                </wp:positionH>
                <wp:positionV relativeFrom="paragraph">
                  <wp:posOffset>5715</wp:posOffset>
                </wp:positionV>
                <wp:extent cx="21748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4BBF7ECB" id="Line 3"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171.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TNyEwIAACg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">
                <w10:wrap anchorx="margin"/>
              </v:line>
            </w:pict>
          </mc:Fallback>
        </mc:AlternateContent>
      </w:r>
    </w:p>
    <w:p w:rsidR="000F6C80" w:rsidRPr="009B3743" w:rsidRDefault="007B7D82" w:rsidP="004629BD">
      <w:pPr>
        <w:jc w:val="center"/>
        <w:rPr>
          <w:b/>
          <w:sz w:val="26"/>
          <w:szCs w:val="26"/>
          <w:lang w:val="vi-VN"/>
        </w:rPr>
      </w:pPr>
      <w:r w:rsidRPr="009B3743">
        <w:rPr>
          <w:b/>
          <w:sz w:val="26"/>
          <w:szCs w:val="26"/>
          <w:lang w:val="vi-VN"/>
        </w:rPr>
        <w:t>P</w:t>
      </w:r>
      <w:r w:rsidR="00295DBA" w:rsidRPr="009B3743">
        <w:rPr>
          <w:b/>
          <w:sz w:val="26"/>
          <w:szCs w:val="26"/>
          <w:lang w:val="vi-VN"/>
        </w:rPr>
        <w:t>HẦN</w:t>
      </w:r>
      <w:r w:rsidR="000F6C80" w:rsidRPr="009B3743">
        <w:rPr>
          <w:b/>
          <w:sz w:val="26"/>
          <w:szCs w:val="26"/>
          <w:lang w:val="vi-VN"/>
        </w:rPr>
        <w:t xml:space="preserve"> I</w:t>
      </w:r>
    </w:p>
    <w:p w:rsidR="00702C32" w:rsidRPr="009B3743" w:rsidRDefault="00702C32" w:rsidP="004629BD">
      <w:pPr>
        <w:jc w:val="center"/>
        <w:rPr>
          <w:b/>
          <w:sz w:val="26"/>
          <w:szCs w:val="26"/>
          <w:lang w:val="vi-VN"/>
        </w:rPr>
      </w:pPr>
      <w:r w:rsidRPr="009B3743">
        <w:rPr>
          <w:b/>
          <w:sz w:val="26"/>
          <w:szCs w:val="26"/>
          <w:lang w:val="vi-VN"/>
        </w:rPr>
        <w:t xml:space="preserve"> ĐẶC ĐIỂM TÌNH HÌNH</w:t>
      </w:r>
    </w:p>
    <w:p w:rsidR="001B2101" w:rsidRPr="009B3743" w:rsidRDefault="001B2101" w:rsidP="004629BD">
      <w:pPr>
        <w:ind w:firstLine="567"/>
        <w:jc w:val="both"/>
        <w:rPr>
          <w:rFonts w:eastAsia="Calibri"/>
          <w:b/>
          <w:sz w:val="26"/>
          <w:szCs w:val="26"/>
          <w:lang w:val="vi-VN"/>
        </w:rPr>
      </w:pPr>
      <w:r w:rsidRPr="009B3743">
        <w:rPr>
          <w:rFonts w:eastAsia="Calibri"/>
          <w:b/>
          <w:sz w:val="26"/>
          <w:szCs w:val="26"/>
          <w:lang w:val="vi-VN"/>
        </w:rPr>
        <w:t>1. Đặc điểm tình hình chung</w:t>
      </w:r>
    </w:p>
    <w:p w:rsidR="00223BEF" w:rsidRPr="009B3743" w:rsidRDefault="00E16EE6" w:rsidP="004629BD">
      <w:pPr>
        <w:ind w:firstLine="576"/>
        <w:jc w:val="both"/>
        <w:rPr>
          <w:rFonts w:eastAsia="Calibri"/>
          <w:sz w:val="26"/>
          <w:szCs w:val="26"/>
        </w:rPr>
      </w:pPr>
      <w:r w:rsidRPr="009B3743">
        <w:rPr>
          <w:rFonts w:eastAsia="Calibri"/>
          <w:sz w:val="26"/>
          <w:szCs w:val="26"/>
        </w:rPr>
        <w:t>Năm học 2024–2025, toàn Trường có tổng số 208 người, trong đó 130 giảng viên;  14 sĩ quan biệt phái,172 viên chức,78 viên chức, NLĐ hành chính. Quy mô sinh viên toàn trường có</w:t>
      </w:r>
      <w:r w:rsidR="00223BEF" w:rsidRPr="009B3743">
        <w:rPr>
          <w:rFonts w:eastAsia="Calibri"/>
          <w:sz w:val="26"/>
          <w:szCs w:val="26"/>
        </w:rPr>
        <w:t xml:space="preserve"> </w:t>
      </w:r>
      <w:r w:rsidR="008C55AC" w:rsidRPr="009B3743">
        <w:rPr>
          <w:rFonts w:eastAsia="Calibri"/>
          <w:sz w:val="26"/>
          <w:szCs w:val="26"/>
        </w:rPr>
        <w:t xml:space="preserve">2.417 sinh viên, </w:t>
      </w:r>
      <w:r w:rsidR="00223BEF" w:rsidRPr="009B3743">
        <w:rPr>
          <w:rFonts w:eastAsia="Calibri"/>
          <w:sz w:val="26"/>
          <w:szCs w:val="26"/>
        </w:rPr>
        <w:t>học viên và 25.686 sinh viên các trường đại học, cao đẳng khu vực Hà Nội học giáo dục quốc phòng và an ninh.</w:t>
      </w:r>
    </w:p>
    <w:p w:rsidR="00223BEF" w:rsidRPr="009B3743" w:rsidRDefault="00223BEF" w:rsidP="004629BD">
      <w:pPr>
        <w:ind w:firstLine="576"/>
        <w:jc w:val="both"/>
        <w:rPr>
          <w:rFonts w:eastAsia="Calibri"/>
          <w:sz w:val="26"/>
          <w:szCs w:val="26"/>
        </w:rPr>
      </w:pPr>
      <w:r w:rsidRPr="009B3743">
        <w:rPr>
          <w:rFonts w:eastAsia="Calibri"/>
          <w:sz w:val="26"/>
          <w:szCs w:val="26"/>
        </w:rPr>
        <w:t>Đây là năm học Nhà trường thực hiện chủ đề: “Đoàn kết, kỷ cương, sáng tạo, tiếp tục đổi mới, nâng cao chất lượng giáo dục”, đặt mục tiêu phấn đấu thực hiện thắng lợi Chiến lược phát triển Trường Đại học Sư phạm TDTT Hà Nội giai đoạn 2020–2025, tầm nhìn 2030; Chương trình hành động của Chính phủ thực hiện Nghị quyết Đại hội đại biểu toàn quốc lần thứ XIII của Đảng; Chương trình hành động của Chính phủ nhiệm kỳ 2021–2026 thực hiện Nghị quyết của Quốc hội về Kế hoạch phát triển kinh tế – xã hội 5 năm 2021–2025; các nghị quyết, kết luận của Đảng, Quốc hội và các văn bản chỉ đạo, điều hành của Chính phủ, Thủ tướng Chính phủ về giáo dục và đào tạo; gắn với việc tiếp tục thực hiện “Học tập và làm theo tư tưởng, đạo đức, phong cách Hồ Chí Minh”; phong trào “Đổi mới căn bản, toàn diện giáo dục và đào tạo”.</w:t>
      </w:r>
    </w:p>
    <w:p w:rsidR="00223BEF" w:rsidRPr="009B3743" w:rsidRDefault="00223BEF" w:rsidP="004629BD">
      <w:pPr>
        <w:ind w:firstLine="576"/>
        <w:jc w:val="both"/>
        <w:rPr>
          <w:rFonts w:eastAsia="Calibri"/>
          <w:sz w:val="26"/>
          <w:szCs w:val="26"/>
        </w:rPr>
      </w:pPr>
      <w:r w:rsidRPr="009B3743">
        <w:rPr>
          <w:rFonts w:eastAsia="Calibri"/>
          <w:sz w:val="26"/>
          <w:szCs w:val="26"/>
        </w:rPr>
        <w:t xml:space="preserve">Đặc biệt, tập trung triển khai thực hiện Nghị quyết số 57-NQ/TW về phát triển, ứng dụng khoa học – công nghệ và đổi mới sáng tạo. Với sự quyết tâm, đoàn kết, trí tuệ, </w:t>
      </w:r>
      <w:r w:rsidR="004629BD" w:rsidRPr="009B3743">
        <w:rPr>
          <w:rFonts w:eastAsia="Calibri"/>
          <w:sz w:val="26"/>
          <w:szCs w:val="26"/>
        </w:rPr>
        <w:t>viên chức, sĩ quan, người lao động (</w:t>
      </w:r>
      <w:r w:rsidRPr="009B3743">
        <w:rPr>
          <w:rFonts w:eastAsia="Calibri"/>
          <w:sz w:val="26"/>
          <w:szCs w:val="26"/>
        </w:rPr>
        <w:t>VC, SQ, NLĐ</w:t>
      </w:r>
      <w:r w:rsidR="004629BD" w:rsidRPr="009B3743">
        <w:rPr>
          <w:rFonts w:eastAsia="Calibri"/>
          <w:sz w:val="26"/>
          <w:szCs w:val="26"/>
        </w:rPr>
        <w:t>)</w:t>
      </w:r>
      <w:r w:rsidRPr="009B3743">
        <w:rPr>
          <w:rFonts w:eastAsia="Calibri"/>
          <w:sz w:val="26"/>
          <w:szCs w:val="26"/>
        </w:rPr>
        <w:t>, Nhà trường đã đảm bảo hoàn thành đúng kế hoạch đặt ra.</w:t>
      </w:r>
    </w:p>
    <w:p w:rsidR="00223BEF" w:rsidRPr="009B3743" w:rsidRDefault="00223BEF" w:rsidP="004629BD">
      <w:pPr>
        <w:ind w:firstLine="576"/>
        <w:jc w:val="both"/>
        <w:rPr>
          <w:rFonts w:eastAsia="Calibri"/>
          <w:b/>
          <w:bCs/>
          <w:sz w:val="26"/>
          <w:szCs w:val="26"/>
        </w:rPr>
      </w:pPr>
      <w:r w:rsidRPr="009B3743">
        <w:rPr>
          <w:rFonts w:eastAsia="Calibri"/>
          <w:b/>
          <w:bCs/>
          <w:sz w:val="26"/>
          <w:szCs w:val="26"/>
        </w:rPr>
        <w:t>2. Thuận lợi</w:t>
      </w:r>
    </w:p>
    <w:p w:rsidR="00223BEF" w:rsidRPr="009B3743" w:rsidRDefault="00223BEF" w:rsidP="004629BD">
      <w:pPr>
        <w:ind w:firstLine="576"/>
        <w:jc w:val="both"/>
        <w:rPr>
          <w:rFonts w:eastAsia="Calibri"/>
          <w:sz w:val="26"/>
          <w:szCs w:val="26"/>
        </w:rPr>
      </w:pPr>
      <w:r w:rsidRPr="009B3743">
        <w:rPr>
          <w:rFonts w:eastAsia="Calibri"/>
          <w:sz w:val="26"/>
          <w:szCs w:val="26"/>
        </w:rPr>
        <w:t>Nhà trường được sự quan tâm, chỉ đạo sát sao của Bộ Giáo dục và Đào tạo, đặc biệt trong việc triển khai các nhiệm vụ đổi mới giáo dục và thúc đẩy phát triển khoa học – công nghệ theo tinh thần Nghị quyết 57-NQ/TW.</w:t>
      </w:r>
    </w:p>
    <w:p w:rsidR="00223BEF" w:rsidRPr="009B3743" w:rsidRDefault="00223BEF" w:rsidP="004629BD">
      <w:pPr>
        <w:ind w:firstLine="576"/>
        <w:jc w:val="both"/>
        <w:rPr>
          <w:rFonts w:eastAsia="Calibri"/>
          <w:sz w:val="26"/>
          <w:szCs w:val="26"/>
        </w:rPr>
      </w:pPr>
      <w:r w:rsidRPr="009B3743">
        <w:rPr>
          <w:rFonts w:eastAsia="Calibri"/>
          <w:sz w:val="26"/>
          <w:szCs w:val="26"/>
        </w:rPr>
        <w:t>Uy tín, truyền thống hơn 60 năm đào tạo nguồn nhân lực giáo dục thể chất và thể thao của Nhà trường tiếp tục được khẳng định, tạo lợi thế trong tuyển sinh, hợp tác và phát triển các chương trình đào tạo. Đội ngũ cán bộ, giảng viên cơ bản ổn định, có trình độ chuyên môn, kinh nghiệm thực tiễn và tinh thần trách nhiệm cao; nhiều giảng viên tích cực tham gia nghiên cứu khoa học, chuyển giao công nghệ, đổi mới phương pháp giảng dạy.</w:t>
      </w:r>
    </w:p>
    <w:p w:rsidR="00223BEF" w:rsidRPr="009B3743" w:rsidRDefault="00223BEF" w:rsidP="004629BD">
      <w:pPr>
        <w:ind w:firstLine="576"/>
        <w:jc w:val="both"/>
        <w:rPr>
          <w:rFonts w:eastAsia="Calibri"/>
          <w:sz w:val="26"/>
          <w:szCs w:val="26"/>
        </w:rPr>
      </w:pPr>
      <w:r w:rsidRPr="009B3743">
        <w:rPr>
          <w:rFonts w:eastAsia="Calibri"/>
          <w:sz w:val="26"/>
          <w:szCs w:val="26"/>
        </w:rPr>
        <w:t>Cơ sở vật chất, sân bãi, trang thiết bị huấn luyện thể thao từng bước được đầu tư, nâng cấp; hạ tầng công nghệ thông tin và hệ thống phần mềm quản lý được cải thiện, tạo điều kiện thuận lợi cho chuyển đổi số.</w:t>
      </w:r>
    </w:p>
    <w:p w:rsidR="00223BEF" w:rsidRPr="009B3743" w:rsidRDefault="00223BEF" w:rsidP="004629BD">
      <w:pPr>
        <w:ind w:firstLine="576"/>
        <w:jc w:val="both"/>
        <w:rPr>
          <w:rFonts w:eastAsia="Calibri"/>
          <w:sz w:val="26"/>
          <w:szCs w:val="26"/>
        </w:rPr>
      </w:pPr>
      <w:r w:rsidRPr="009B3743">
        <w:rPr>
          <w:rFonts w:eastAsia="Calibri"/>
          <w:sz w:val="26"/>
          <w:szCs w:val="26"/>
        </w:rPr>
        <w:t xml:space="preserve">Các tổ chức Đảng, đoàn thể trong Nhà trường đoàn kết, thống nhất, triển khai nhiệm vụ chính trị – chuyên môn nghiêm túc; đặc biệt, việc tổ chức Đại hội Đảng bộ, </w:t>
      </w:r>
      <w:r w:rsidRPr="009B3743">
        <w:rPr>
          <w:rFonts w:eastAsia="Calibri"/>
          <w:sz w:val="26"/>
          <w:szCs w:val="26"/>
        </w:rPr>
        <w:lastRenderedPageBreak/>
        <w:t>Công đoàn, Đoàn Thanh niên được chuẩn bị chu đáo, tạo khí thế thi đua sôi nổi trong toàn Trường.</w:t>
      </w:r>
    </w:p>
    <w:p w:rsidR="00223BEF" w:rsidRPr="009B3743" w:rsidRDefault="00223BEF" w:rsidP="004629BD">
      <w:pPr>
        <w:ind w:firstLine="576"/>
        <w:jc w:val="both"/>
        <w:rPr>
          <w:rFonts w:eastAsia="Calibri"/>
          <w:sz w:val="26"/>
          <w:szCs w:val="26"/>
        </w:rPr>
      </w:pPr>
      <w:r w:rsidRPr="009B3743">
        <w:rPr>
          <w:rFonts w:eastAsia="Calibri"/>
          <w:sz w:val="26"/>
          <w:szCs w:val="26"/>
        </w:rPr>
        <w:t xml:space="preserve">Sinh viên Nhà trường có tố chất, tinh thần rèn luyện cao, tích cực tham gia các </w:t>
      </w:r>
      <w:r w:rsidRPr="009B3743">
        <w:rPr>
          <w:rFonts w:eastAsia="Calibri"/>
          <w:spacing w:val="-6"/>
          <w:sz w:val="26"/>
          <w:szCs w:val="26"/>
        </w:rPr>
        <w:t>hoạt động phong trào, đạt nhiều thành tích tại các giải thể thao cấp Bộ, khu vực và toàn quốc.</w:t>
      </w:r>
    </w:p>
    <w:p w:rsidR="00223BEF" w:rsidRPr="009B3743" w:rsidRDefault="00223BEF" w:rsidP="004629BD">
      <w:pPr>
        <w:ind w:firstLine="576"/>
        <w:jc w:val="both"/>
        <w:rPr>
          <w:rFonts w:eastAsia="Calibri"/>
          <w:b/>
          <w:bCs/>
          <w:sz w:val="26"/>
          <w:szCs w:val="26"/>
        </w:rPr>
      </w:pPr>
      <w:r w:rsidRPr="009B3743">
        <w:rPr>
          <w:rFonts w:eastAsia="Calibri"/>
          <w:b/>
          <w:bCs/>
          <w:sz w:val="26"/>
          <w:szCs w:val="26"/>
        </w:rPr>
        <w:t>3. Khó khăn</w:t>
      </w:r>
    </w:p>
    <w:p w:rsidR="00223BEF" w:rsidRPr="009B3743" w:rsidRDefault="00223BEF" w:rsidP="004629BD">
      <w:pPr>
        <w:ind w:firstLine="576"/>
        <w:jc w:val="both"/>
        <w:rPr>
          <w:rFonts w:eastAsia="Calibri"/>
          <w:sz w:val="26"/>
          <w:szCs w:val="26"/>
        </w:rPr>
      </w:pPr>
      <w:r w:rsidRPr="009B3743">
        <w:rPr>
          <w:rFonts w:eastAsia="Calibri"/>
          <w:sz w:val="26"/>
          <w:szCs w:val="26"/>
        </w:rPr>
        <w:t>Trong năm, Nhà trường bị ảnh hưởng trực tiếp bởi cơn bão số 3 (Yagi), gây thiệt hại nặng nề về cơ sở vật chất và hệ thống cây xanh.</w:t>
      </w:r>
    </w:p>
    <w:p w:rsidR="00223BEF" w:rsidRPr="009B3743" w:rsidRDefault="00223BEF" w:rsidP="004629BD">
      <w:pPr>
        <w:ind w:firstLine="576"/>
        <w:jc w:val="both"/>
        <w:rPr>
          <w:rFonts w:eastAsia="Calibri"/>
          <w:sz w:val="26"/>
          <w:szCs w:val="26"/>
        </w:rPr>
      </w:pPr>
      <w:r w:rsidRPr="009B3743">
        <w:rPr>
          <w:rFonts w:eastAsia="Calibri"/>
          <w:sz w:val="26"/>
          <w:szCs w:val="26"/>
        </w:rPr>
        <w:t>Trang thiết bị công nghệ hiện đại phục vụ đào tạo, nghiên cứu và ứng dụng theo tinh thần Nghị quyết 57-NQ/TW chưa đồng bộ; một số thiết bị phòng thực hành và sân bãi cần tiếp tục nâng cấp để bắt kịp xu hướng huấn luyện thể thao hiện đại. Nguồn lực cho nghiên cứu khoa học, chuyển giao công nghệ còn hạn chế; một số nhiệm vụ nghiên cứu chuyên sâu đòi hỏi thiết bị, công nghệ phân tích vận động hiện đại mà Nhà trường chưa đủ điều kiện đầu tư.</w:t>
      </w:r>
    </w:p>
    <w:p w:rsidR="008C55AC" w:rsidRPr="009B3743" w:rsidRDefault="008C55AC" w:rsidP="004629BD">
      <w:pPr>
        <w:ind w:firstLine="576"/>
        <w:jc w:val="both"/>
        <w:rPr>
          <w:rFonts w:eastAsia="Calibri"/>
          <w:sz w:val="26"/>
          <w:szCs w:val="26"/>
        </w:rPr>
      </w:pPr>
      <w:r w:rsidRPr="009B3743">
        <w:rPr>
          <w:rFonts w:eastAsia="Calibri"/>
          <w:sz w:val="26"/>
          <w:szCs w:val="26"/>
        </w:rPr>
        <w:t>Thu nhập và đời sống của một bộ phận viên chức, người lao động vẫn còn nhiều khó khăn, chưa tương xứng với áp lực và yêu cầu công việc, dẫn đến hạn chế trong việc thu hút và giữ chân nhân lực chất lượng cao. Những bất cập này càng trở nên rõ nét trong điều kiện nhà trường đang đối mặt với nhiều thách thức về nguồn lực tài chính, cơ sở vật chất và khối lượng công việc ngày càng gia tăng</w:t>
      </w:r>
    </w:p>
    <w:p w:rsidR="00223BEF" w:rsidRPr="009B3743" w:rsidRDefault="00223BEF" w:rsidP="004629BD">
      <w:pPr>
        <w:ind w:firstLine="576"/>
        <w:jc w:val="both"/>
        <w:rPr>
          <w:rFonts w:eastAsia="Calibri"/>
          <w:sz w:val="26"/>
          <w:szCs w:val="26"/>
        </w:rPr>
      </w:pPr>
      <w:r w:rsidRPr="009B3743">
        <w:rPr>
          <w:rFonts w:eastAsia="Calibri"/>
          <w:sz w:val="26"/>
          <w:szCs w:val="26"/>
        </w:rPr>
        <w:t>Một số quy định, cơ chế quản lý giáo dục đại học thay đổi nhanh, đòi hỏi Nhà trường phải liên tục cập nhật, điều chỉnh quy trình và phương thức quản trị, gây áp lực lớn cho các đơn vị trong triển khai nhiệm vụ.</w:t>
      </w:r>
    </w:p>
    <w:p w:rsidR="009703FC" w:rsidRPr="009B3743" w:rsidRDefault="009703FC" w:rsidP="004629BD">
      <w:pPr>
        <w:ind w:firstLine="720"/>
        <w:jc w:val="center"/>
        <w:rPr>
          <w:b/>
          <w:sz w:val="26"/>
          <w:szCs w:val="26"/>
          <w:lang w:val="vi-VN"/>
        </w:rPr>
      </w:pPr>
    </w:p>
    <w:p w:rsidR="00CF3281" w:rsidRPr="009B3743" w:rsidRDefault="00CF3281" w:rsidP="004629BD">
      <w:pPr>
        <w:ind w:firstLine="720"/>
        <w:jc w:val="center"/>
        <w:rPr>
          <w:b/>
          <w:sz w:val="26"/>
          <w:szCs w:val="26"/>
          <w:lang w:val="vi-VN"/>
        </w:rPr>
      </w:pPr>
      <w:r w:rsidRPr="009B3743">
        <w:rPr>
          <w:b/>
          <w:sz w:val="26"/>
          <w:szCs w:val="26"/>
          <w:lang w:val="vi-VN"/>
        </w:rPr>
        <w:t>PHẦN II</w:t>
      </w:r>
    </w:p>
    <w:p w:rsidR="00B322B4" w:rsidRPr="009B3743" w:rsidRDefault="00B322B4" w:rsidP="004629BD">
      <w:pPr>
        <w:jc w:val="center"/>
        <w:rPr>
          <w:b/>
          <w:sz w:val="26"/>
          <w:lang w:val="vi-VN"/>
        </w:rPr>
      </w:pPr>
      <w:r w:rsidRPr="009B3743">
        <w:rPr>
          <w:b/>
          <w:sz w:val="26"/>
          <w:lang w:val="vi-VN"/>
        </w:rPr>
        <w:t>ĐÁNH GIÁ KẾT QUẢ CÔNG TÁC</w:t>
      </w:r>
    </w:p>
    <w:p w:rsidR="00C44CD4" w:rsidRPr="009B3743" w:rsidRDefault="00C44CD4" w:rsidP="004629BD">
      <w:pPr>
        <w:ind w:firstLine="567"/>
        <w:jc w:val="both"/>
        <w:rPr>
          <w:b/>
          <w:sz w:val="26"/>
          <w:lang w:val="es-BO"/>
        </w:rPr>
      </w:pPr>
    </w:p>
    <w:p w:rsidR="00B322B4" w:rsidRPr="009B3743" w:rsidRDefault="00B322B4" w:rsidP="004629BD">
      <w:pPr>
        <w:ind w:firstLine="567"/>
        <w:jc w:val="both"/>
        <w:rPr>
          <w:b/>
          <w:sz w:val="26"/>
          <w:lang w:val="es-BO"/>
        </w:rPr>
      </w:pPr>
      <w:r w:rsidRPr="009B3743">
        <w:rPr>
          <w:b/>
          <w:sz w:val="26"/>
          <w:lang w:val="es-BO"/>
        </w:rPr>
        <w:t>I. CÔNG TÁC QUẢN LÝ, ĐIỀU HÀNH</w:t>
      </w:r>
    </w:p>
    <w:p w:rsidR="00B322B4" w:rsidRPr="009B3743" w:rsidRDefault="00B322B4" w:rsidP="004629BD">
      <w:pPr>
        <w:ind w:firstLine="567"/>
        <w:jc w:val="both"/>
        <w:rPr>
          <w:b/>
          <w:sz w:val="26"/>
          <w:lang w:val="vi-VN"/>
        </w:rPr>
      </w:pPr>
      <w:r w:rsidRPr="009B3743">
        <w:rPr>
          <w:b/>
          <w:sz w:val="26"/>
          <w:lang w:val="vi-VN"/>
        </w:rPr>
        <w:t xml:space="preserve">1. </w:t>
      </w:r>
      <w:r w:rsidRPr="009B3743">
        <w:rPr>
          <w:b/>
          <w:sz w:val="26"/>
          <w:lang w:val="es-BO"/>
        </w:rPr>
        <w:t>Công tác giáo dục chính trị tư tưởng;</w:t>
      </w:r>
      <w:r w:rsidRPr="009B3743">
        <w:rPr>
          <w:b/>
          <w:sz w:val="26"/>
          <w:lang w:val="vi-VN"/>
        </w:rPr>
        <w:t xml:space="preserve"> </w:t>
      </w:r>
      <w:r w:rsidRPr="009B3743">
        <w:rPr>
          <w:b/>
          <w:sz w:val="26"/>
          <w:lang w:val="es-BO"/>
        </w:rPr>
        <w:t xml:space="preserve">việc </w:t>
      </w:r>
      <w:r w:rsidRPr="009B3743">
        <w:rPr>
          <w:b/>
          <w:sz w:val="26"/>
          <w:lang w:val="nb-NO"/>
        </w:rPr>
        <w:t>cải tiến lề lối làm việc, thực hiện cải cách thủ tục hành chính, nâng cao chất lượng hiệu quả công việc; tinh thần trách nhiệm, thái độ phục vụ.</w:t>
      </w:r>
    </w:p>
    <w:p w:rsidR="00B322B4" w:rsidRPr="009B3743" w:rsidRDefault="00B322B4" w:rsidP="004629BD">
      <w:pPr>
        <w:ind w:firstLine="567"/>
        <w:jc w:val="both"/>
        <w:rPr>
          <w:b/>
          <w:sz w:val="26"/>
          <w:lang w:val="nb-NO"/>
        </w:rPr>
      </w:pPr>
      <w:r w:rsidRPr="009B3743">
        <w:rPr>
          <w:b/>
          <w:sz w:val="26"/>
          <w:lang w:val="nb-NO"/>
        </w:rPr>
        <w:t>1.1. Đánh giá kết quả đạt được</w:t>
      </w:r>
    </w:p>
    <w:p w:rsidR="00B322B4" w:rsidRPr="009B3743" w:rsidRDefault="00B322B4" w:rsidP="004629BD">
      <w:pPr>
        <w:ind w:firstLine="567"/>
        <w:jc w:val="both"/>
        <w:rPr>
          <w:bCs/>
          <w:i/>
          <w:sz w:val="26"/>
          <w:lang w:val="nb-NO"/>
        </w:rPr>
      </w:pPr>
      <w:r w:rsidRPr="009B3743">
        <w:rPr>
          <w:bCs/>
          <w:i/>
          <w:spacing w:val="-4"/>
          <w:sz w:val="26"/>
          <w:lang w:val="nb-NO"/>
        </w:rPr>
        <w:t xml:space="preserve">a) </w:t>
      </w:r>
      <w:r w:rsidRPr="009B3743">
        <w:rPr>
          <w:bCs/>
          <w:i/>
          <w:sz w:val="26"/>
          <w:lang w:val="nb-NO"/>
        </w:rPr>
        <w:t xml:space="preserve"> Công tác giáo dục chính trị tư tưởng</w:t>
      </w:r>
    </w:p>
    <w:p w:rsidR="00AE30E6" w:rsidRPr="009B3743" w:rsidRDefault="00DE6A5E" w:rsidP="00AE30E6">
      <w:pPr>
        <w:pStyle w:val="NormalWeb"/>
        <w:shd w:val="clear" w:color="auto" w:fill="FFFFFF"/>
        <w:spacing w:before="0" w:beforeAutospacing="0" w:after="0" w:afterAutospacing="0"/>
        <w:ind w:firstLine="601"/>
        <w:jc w:val="both"/>
        <w:textAlignment w:val="baseline"/>
        <w:rPr>
          <w:sz w:val="26"/>
          <w:lang w:val="vi-VN"/>
        </w:rPr>
      </w:pPr>
      <w:r w:rsidRPr="009B3743">
        <w:rPr>
          <w:sz w:val="26"/>
          <w:lang w:val="nb-NO"/>
        </w:rPr>
        <w:t xml:space="preserve">Được </w:t>
      </w:r>
      <w:r w:rsidR="002878E1" w:rsidRPr="009B3743">
        <w:rPr>
          <w:sz w:val="26"/>
          <w:lang w:val="nb-NO"/>
        </w:rPr>
        <w:t xml:space="preserve">tập thể lãnh đạo Nhà trường </w:t>
      </w:r>
      <w:r w:rsidR="00B322B4" w:rsidRPr="009B3743">
        <w:rPr>
          <w:sz w:val="26"/>
          <w:lang w:val="nb-NO"/>
        </w:rPr>
        <w:t>thường xuyên</w:t>
      </w:r>
      <w:r w:rsidR="00B322B4" w:rsidRPr="009B3743">
        <w:rPr>
          <w:sz w:val="26"/>
          <w:lang w:val="vi-VN"/>
        </w:rPr>
        <w:t xml:space="preserve"> tổ chức quán triệt, thực hiện nghiêm túc các nghị quyết, chỉ thị của Đảng, pháp luật của Nhà nước, nhất là Nghị quyết Trung ương 4 (Khóa XI) về “Một số vấn đề cấp bách về xây dựng Đảng hiện nay”, Nghị quyết Trung ương 4 (Khóa XII) về “Tăng cường xây dựng chỉnh đốn Đảng; ngăn chặn, đẩy lùi sự suy thoái về tư tưởng chính trị, đạo đức lối sống, những biểu hiện “Tự chuyển biến”, “Tự chuyển hóa” trong nội bộ”; Chỉ thị số 05-CT/TW của Bộ Chính trị về “Đẩy mạnh học tập và làm theo tư tưởng, đạo đức, p</w:t>
      </w:r>
      <w:r w:rsidR="00AE30E6" w:rsidRPr="009B3743">
        <w:rPr>
          <w:sz w:val="26"/>
          <w:lang w:val="vi-VN"/>
        </w:rPr>
        <w:t>hong cách Hồ Chí Minh”.</w:t>
      </w:r>
      <w:r w:rsidR="00B322B4" w:rsidRPr="009B3743">
        <w:rPr>
          <w:sz w:val="26"/>
          <w:lang w:val="vi-VN"/>
        </w:rPr>
        <w:t xml:space="preserve"> </w:t>
      </w:r>
    </w:p>
    <w:p w:rsidR="00B322B4" w:rsidRPr="009B3743" w:rsidRDefault="00AE30E6" w:rsidP="00AE30E6">
      <w:pPr>
        <w:pStyle w:val="NormalWeb"/>
        <w:shd w:val="clear" w:color="auto" w:fill="FFFFFF"/>
        <w:spacing w:before="0" w:beforeAutospacing="0" w:after="0" w:afterAutospacing="0"/>
        <w:ind w:firstLine="601"/>
        <w:jc w:val="both"/>
        <w:textAlignment w:val="baseline"/>
        <w:rPr>
          <w:sz w:val="26"/>
          <w:lang w:val="vi-VN"/>
        </w:rPr>
      </w:pPr>
      <w:r w:rsidRPr="009B3743">
        <w:rPr>
          <w:sz w:val="26"/>
          <w:lang w:val="vi-VN"/>
        </w:rPr>
        <w:t>Đồng thời, Nhà trường tiếp tục quán triệt và triển khai các chủ trương lớn của Đảng đối với ngành giáo dục</w:t>
      </w:r>
      <w:r w:rsidRPr="009B3743">
        <w:rPr>
          <w:sz w:val="26"/>
        </w:rPr>
        <w:t xml:space="preserve"> như</w:t>
      </w:r>
      <w:r w:rsidRPr="009B3743">
        <w:rPr>
          <w:sz w:val="26"/>
          <w:lang w:val="vi-VN"/>
        </w:rPr>
        <w:t>:</w:t>
      </w:r>
      <w:r w:rsidRPr="009B3743">
        <w:rPr>
          <w:sz w:val="26"/>
        </w:rPr>
        <w:t xml:space="preserve"> </w:t>
      </w:r>
      <w:r w:rsidRPr="009B3743">
        <w:rPr>
          <w:sz w:val="26"/>
          <w:lang w:val="vi-VN"/>
        </w:rPr>
        <w:t>Nghị quyết số 29-NQ/TW về Đổi mới căn bản, toàn diện giáo dục và đào tạo;</w:t>
      </w:r>
      <w:r w:rsidRPr="009B3743">
        <w:rPr>
          <w:sz w:val="26"/>
        </w:rPr>
        <w:t xml:space="preserve"> </w:t>
      </w:r>
      <w:r w:rsidRPr="009B3743">
        <w:rPr>
          <w:sz w:val="26"/>
          <w:lang w:val="vi-VN"/>
        </w:rPr>
        <w:t>Kết luận số 51-KL/TW về tiếp tục thực hiện Nghị quyết 29;</w:t>
      </w:r>
      <w:r w:rsidRPr="009B3743">
        <w:rPr>
          <w:sz w:val="26"/>
        </w:rPr>
        <w:t xml:space="preserve"> </w:t>
      </w:r>
      <w:r w:rsidRPr="009B3743">
        <w:rPr>
          <w:sz w:val="26"/>
          <w:lang w:val="vi-VN"/>
        </w:rPr>
        <w:t>Các nghị quyết, chỉ thị của Trung ương và Bộ Giáo dục và Đào tạo về nâng cao chất lượng đội ngũ, đổi mới công tác quản lý, tăng cường kỷ luật, kỷ cương trong trường học…</w:t>
      </w:r>
      <w:r w:rsidRPr="009B3743">
        <w:rPr>
          <w:sz w:val="26"/>
        </w:rPr>
        <w:t xml:space="preserve"> Cùng với đó là </w:t>
      </w:r>
      <w:r w:rsidR="00B322B4" w:rsidRPr="009B3743">
        <w:rPr>
          <w:sz w:val="26"/>
          <w:lang w:val="vi-VN"/>
        </w:rPr>
        <w:t xml:space="preserve">phong trào thi đua “đổi mới sáng tạo” </w:t>
      </w:r>
      <w:r w:rsidR="00B322B4" w:rsidRPr="009B3743">
        <w:rPr>
          <w:sz w:val="26"/>
          <w:lang w:val="nb-NO"/>
        </w:rPr>
        <w:t xml:space="preserve">được triển khai sâu rộng, gắn với </w:t>
      </w:r>
      <w:r w:rsidR="00B322B4" w:rsidRPr="009B3743">
        <w:rPr>
          <w:sz w:val="26"/>
          <w:lang w:val="vi-VN"/>
        </w:rPr>
        <w:t xml:space="preserve">cuộc vận động do Công đoàn Giáo dục Việt Nam phát động… </w:t>
      </w:r>
      <w:r w:rsidR="00B322B4" w:rsidRPr="009B3743">
        <w:rPr>
          <w:sz w:val="26"/>
          <w:lang w:val="nb-NO"/>
        </w:rPr>
        <w:t>đảm bảo đ</w:t>
      </w:r>
      <w:r w:rsidR="00B322B4" w:rsidRPr="009B3743">
        <w:rPr>
          <w:sz w:val="26"/>
          <w:lang w:val="vi-VN"/>
        </w:rPr>
        <w:t xml:space="preserve">ẩy mạnh các phong trào thi đua; trật tự, kỷ luật, kỷ cương quy chế văn hóa công sở, văn hóa ứng xử … </w:t>
      </w:r>
    </w:p>
    <w:p w:rsidR="00B322B4" w:rsidRPr="009B3743" w:rsidRDefault="00B322B4" w:rsidP="004629BD">
      <w:pPr>
        <w:ind w:firstLine="567"/>
        <w:jc w:val="both"/>
        <w:rPr>
          <w:bCs/>
          <w:i/>
          <w:sz w:val="26"/>
          <w:lang w:val="vi-VN"/>
        </w:rPr>
      </w:pPr>
      <w:r w:rsidRPr="009B3743">
        <w:rPr>
          <w:bCs/>
          <w:i/>
          <w:sz w:val="26"/>
          <w:lang w:val="vi-VN"/>
        </w:rPr>
        <w:lastRenderedPageBreak/>
        <w:t xml:space="preserve">b) Công tác </w:t>
      </w:r>
      <w:r w:rsidRPr="009B3743">
        <w:rPr>
          <w:bCs/>
          <w:i/>
          <w:sz w:val="26"/>
          <w:lang w:val="nb-NO"/>
        </w:rPr>
        <w:t>cải tiến lề lối làm việc, thực hiện cải cách thủ tục hành chính, nâng cao chất lượng hiệu quả công việc; tinh th</w:t>
      </w:r>
      <w:r w:rsidR="00A27894" w:rsidRPr="009B3743">
        <w:rPr>
          <w:bCs/>
          <w:i/>
          <w:sz w:val="26"/>
          <w:lang w:val="nb-NO"/>
        </w:rPr>
        <w:t>ần trách nhiệm, thái độ phục vụ</w:t>
      </w:r>
    </w:p>
    <w:p w:rsidR="00B322B4" w:rsidRPr="009B3743" w:rsidRDefault="00A27894" w:rsidP="004629BD">
      <w:pPr>
        <w:ind w:firstLine="567"/>
        <w:jc w:val="both"/>
        <w:rPr>
          <w:sz w:val="26"/>
          <w:lang w:val="nb-NO"/>
        </w:rPr>
      </w:pPr>
      <w:r w:rsidRPr="009B3743">
        <w:rPr>
          <w:sz w:val="26"/>
          <w:lang w:val="nb-NO"/>
        </w:rPr>
        <w:t>Được Nhà trường</w:t>
      </w:r>
      <w:r w:rsidR="00B322B4" w:rsidRPr="009B3743">
        <w:rPr>
          <w:sz w:val="26"/>
          <w:lang w:val="nb-NO"/>
        </w:rPr>
        <w:t xml:space="preserve"> tập trung cải tiến, đổi mới lề lối làm việc</w:t>
      </w:r>
      <w:r w:rsidR="00110E5B" w:rsidRPr="009B3743">
        <w:rPr>
          <w:sz w:val="26"/>
          <w:lang w:val="nb-NO"/>
        </w:rPr>
        <w:t>,</w:t>
      </w:r>
      <w:r w:rsidR="00B322B4" w:rsidRPr="009B3743">
        <w:rPr>
          <w:sz w:val="26"/>
          <w:lang w:val="nb-NO"/>
        </w:rPr>
        <w:t xml:space="preserve"> đề cao hiệu quả công việc; duy trì chế độ sinh hoạt đơn vị, đánh giá các hoạt động theo tuần, tháng, quý để kịp thời chấn chỉnh những hạn chế yếu kém; tổ chức phân công nhiệm vụ đảm bảo đúng người, đúng việc; Công tác quản lý viên chức, người lao động được thực hiện theo đúng quy định quản lý; việc thực hiện thời gian, giờ giấc làm việc của các thành viên trong </w:t>
      </w:r>
      <w:r w:rsidR="00B322B4" w:rsidRPr="009B3743">
        <w:rPr>
          <w:rFonts w:eastAsia="Calibri"/>
          <w:spacing w:val="-6"/>
          <w:sz w:val="26"/>
          <w:szCs w:val="26"/>
        </w:rPr>
        <w:t>đơn vị luôn thực hiện tốt; các thành viên chấp hành tốt ý thức tham gia hội họp và phát ngôn.</w:t>
      </w:r>
      <w:r w:rsidR="00B322B4" w:rsidRPr="009B3743">
        <w:rPr>
          <w:sz w:val="26"/>
          <w:lang w:val="nb-NO"/>
        </w:rPr>
        <w:t xml:space="preserve"> </w:t>
      </w:r>
    </w:p>
    <w:p w:rsidR="00B322B4" w:rsidRPr="009B3743" w:rsidRDefault="00D12827" w:rsidP="004629BD">
      <w:pPr>
        <w:ind w:firstLine="567"/>
        <w:jc w:val="both"/>
        <w:rPr>
          <w:sz w:val="26"/>
          <w:lang w:val="vi-VN"/>
        </w:rPr>
      </w:pPr>
      <w:r w:rsidRPr="009B3743">
        <w:rPr>
          <w:sz w:val="26"/>
          <w:lang w:val="nb-NO"/>
        </w:rPr>
        <w:t>Công tác q</w:t>
      </w:r>
      <w:r w:rsidR="00B322B4" w:rsidRPr="009B3743">
        <w:rPr>
          <w:sz w:val="26"/>
          <w:lang w:val="nb-NO"/>
        </w:rPr>
        <w:t>uản lý hồ sơ tài liệu được thực hiện khoa học, các hồ sơ được lưu trữ theo năm và theo từng mảng công việc; công tác bảo v</w:t>
      </w:r>
      <w:r w:rsidRPr="009B3743">
        <w:rPr>
          <w:sz w:val="26"/>
          <w:lang w:val="nb-NO"/>
        </w:rPr>
        <w:t>ệ bí mật nhà nước thực hiện tốt</w:t>
      </w:r>
      <w:r w:rsidR="00B322B4" w:rsidRPr="009B3743">
        <w:rPr>
          <w:sz w:val="26"/>
          <w:lang w:val="nb-NO"/>
        </w:rPr>
        <w:t>. Một số đơn vị đã tập trung thực hiện cải cách thủ</w:t>
      </w:r>
      <w:r w:rsidR="00D1589D" w:rsidRPr="009B3743">
        <w:rPr>
          <w:sz w:val="26"/>
          <w:lang w:val="nb-NO"/>
        </w:rPr>
        <w:t xml:space="preserve"> tục hành chính, nâng cao hiệu s</w:t>
      </w:r>
      <w:r w:rsidR="00B322B4" w:rsidRPr="009B3743">
        <w:rPr>
          <w:sz w:val="26"/>
          <w:lang w:val="nb-NO"/>
        </w:rPr>
        <w:t xml:space="preserve">uất, chất lượng hiệu quả công việc. Xây dựng các biểu mẫu, quy trình, quy định để thuận lợi cho các nhiệm vụ chuyên môn... </w:t>
      </w:r>
      <w:r w:rsidR="00B322B4" w:rsidRPr="009B3743">
        <w:rPr>
          <w:sz w:val="26"/>
          <w:lang w:val="vi-VN"/>
        </w:rPr>
        <w:t>Đặc biệt các đơn vị luôn quán triệt và thực hiện nghiêm túc văn bản chỉ đạo của Đảng</w:t>
      </w:r>
      <w:r w:rsidR="00B322B4" w:rsidRPr="009B3743">
        <w:rPr>
          <w:rStyle w:val="FootnoteReference"/>
          <w:sz w:val="26"/>
        </w:rPr>
        <w:footnoteReference w:id="1"/>
      </w:r>
      <w:r w:rsidR="00B322B4" w:rsidRPr="009B3743">
        <w:rPr>
          <w:sz w:val="26"/>
          <w:lang w:val="vi-VN"/>
        </w:rPr>
        <w:t>, tăng cường công tác kiểm tra, đôn đốc viên chức, người lao động thực thi nhiệm vụ về thời gian,</w:t>
      </w:r>
      <w:r w:rsidR="003133E1" w:rsidRPr="009B3743">
        <w:rPr>
          <w:sz w:val="26"/>
          <w:lang w:val="vi-VN"/>
        </w:rPr>
        <w:t xml:space="preserve"> giờ giấc, chất lượng, hiệu</w:t>
      </w:r>
      <w:r w:rsidR="00B322B4" w:rsidRPr="009B3743">
        <w:rPr>
          <w:sz w:val="26"/>
          <w:lang w:val="vi-VN"/>
        </w:rPr>
        <w:t xml:space="preserve"> quả công việc…Vì vậy VC, </w:t>
      </w:r>
      <w:r w:rsidR="00B078B0" w:rsidRPr="009B3743">
        <w:rPr>
          <w:sz w:val="26"/>
          <w:lang w:val="nb-NO"/>
        </w:rPr>
        <w:t xml:space="preserve">SQ, </w:t>
      </w:r>
      <w:r w:rsidR="00B322B4" w:rsidRPr="009B3743">
        <w:rPr>
          <w:sz w:val="26"/>
          <w:lang w:val="vi-VN"/>
        </w:rPr>
        <w:t>NLĐ luôn giữ vững bản lĩnh chính trị, tư cách đạo đức, có lối sống trong sạch, lành mạnh, đủ sức để kháng chống lại các biểu hiện tự diễn biến, tự chuyển hóa, từng bước nâng cao phẩm chất, năng lực công tác, đảm bảo hoàn thành, đáp ứng tốt các yêu cầu công tác.</w:t>
      </w:r>
    </w:p>
    <w:p w:rsidR="00B322B4" w:rsidRPr="009B3743" w:rsidRDefault="00B322B4" w:rsidP="004629BD">
      <w:pPr>
        <w:pStyle w:val="NormalWeb"/>
        <w:shd w:val="clear" w:color="auto" w:fill="FFFFFF"/>
        <w:spacing w:before="0" w:beforeAutospacing="0" w:after="0" w:afterAutospacing="0"/>
        <w:ind w:firstLine="601"/>
        <w:jc w:val="both"/>
        <w:textAlignment w:val="baseline"/>
        <w:rPr>
          <w:b/>
          <w:sz w:val="26"/>
          <w:lang w:val="vi-VN"/>
        </w:rPr>
      </w:pPr>
      <w:r w:rsidRPr="009B3743">
        <w:rPr>
          <w:b/>
          <w:sz w:val="26"/>
          <w:lang w:val="vi-VN"/>
        </w:rPr>
        <w:t>1.2. Tồn tại</w:t>
      </w:r>
      <w:r w:rsidR="00110E5B" w:rsidRPr="009B3743">
        <w:rPr>
          <w:b/>
          <w:sz w:val="26"/>
          <w:lang w:val="vi-VN"/>
        </w:rPr>
        <w:t>, hạn chế và nguyên nhân</w:t>
      </w:r>
    </w:p>
    <w:p w:rsidR="0056074F" w:rsidRPr="009B3743" w:rsidRDefault="0056074F" w:rsidP="004629BD">
      <w:pPr>
        <w:pStyle w:val="NormalWeb"/>
        <w:shd w:val="clear" w:color="auto" w:fill="FFFFFF"/>
        <w:spacing w:before="0" w:beforeAutospacing="0" w:after="0" w:afterAutospacing="0"/>
        <w:ind w:firstLine="601"/>
        <w:jc w:val="both"/>
        <w:textAlignment w:val="baseline"/>
        <w:rPr>
          <w:i/>
          <w:iCs/>
          <w:sz w:val="26"/>
          <w:szCs w:val="26"/>
        </w:rPr>
      </w:pPr>
      <w:r w:rsidRPr="009B3743">
        <w:rPr>
          <w:i/>
          <w:iCs/>
          <w:sz w:val="26"/>
          <w:szCs w:val="26"/>
        </w:rPr>
        <w:t>a) Tồn tại hạn chế</w:t>
      </w:r>
    </w:p>
    <w:p w:rsidR="0056074F" w:rsidRPr="009B3743" w:rsidRDefault="0056074F" w:rsidP="004629BD">
      <w:pPr>
        <w:pStyle w:val="NormalWeb"/>
        <w:shd w:val="clear" w:color="auto" w:fill="FFFFFF"/>
        <w:spacing w:before="0" w:beforeAutospacing="0" w:after="0" w:afterAutospacing="0"/>
        <w:ind w:firstLine="601"/>
        <w:jc w:val="both"/>
        <w:textAlignment w:val="baseline"/>
        <w:rPr>
          <w:sz w:val="26"/>
          <w:szCs w:val="26"/>
        </w:rPr>
      </w:pPr>
      <w:r w:rsidRPr="009B3743">
        <w:rPr>
          <w:sz w:val="26"/>
          <w:szCs w:val="26"/>
        </w:rPr>
        <w:t>Bên cạnh những kết quả đạt được, công tác giáo dục chính trị, tư tưởng trong năm học 2024–2025 vẫn còn một số hạn chế, tồn tại:</w:t>
      </w:r>
    </w:p>
    <w:p w:rsidR="0056074F" w:rsidRPr="009B3743" w:rsidRDefault="0056074F" w:rsidP="004629BD">
      <w:pPr>
        <w:pStyle w:val="NormalWeb"/>
        <w:shd w:val="clear" w:color="auto" w:fill="FFFFFF"/>
        <w:spacing w:before="0" w:beforeAutospacing="0" w:after="0" w:afterAutospacing="0"/>
        <w:ind w:firstLine="601"/>
        <w:jc w:val="both"/>
        <w:textAlignment w:val="baseline"/>
        <w:rPr>
          <w:sz w:val="26"/>
          <w:szCs w:val="26"/>
        </w:rPr>
      </w:pPr>
      <w:r w:rsidRPr="009B3743">
        <w:rPr>
          <w:sz w:val="26"/>
          <w:szCs w:val="26"/>
        </w:rPr>
        <w:t>Công tác nắm bắt diễn biến tư tưởng ở một số đơn vị chưa thường xuyên, chưa theo kịp những thay đổi trên môi trường mạng xã hội; việc dự báo các vấn đề tư tưởng phát sinh đôi lúc chưa kịp thời.</w:t>
      </w:r>
    </w:p>
    <w:p w:rsidR="0056074F" w:rsidRPr="009B3743" w:rsidRDefault="0056074F" w:rsidP="004629BD">
      <w:pPr>
        <w:pStyle w:val="NormalWeb"/>
        <w:shd w:val="clear" w:color="auto" w:fill="FFFFFF"/>
        <w:spacing w:before="0" w:beforeAutospacing="0" w:after="0" w:afterAutospacing="0"/>
        <w:ind w:firstLine="601"/>
        <w:jc w:val="both"/>
        <w:textAlignment w:val="baseline"/>
        <w:rPr>
          <w:sz w:val="26"/>
          <w:szCs w:val="26"/>
        </w:rPr>
      </w:pPr>
      <w:r w:rsidRPr="009B3743">
        <w:rPr>
          <w:sz w:val="26"/>
          <w:szCs w:val="26"/>
        </w:rPr>
        <w:t>Công tác giáo dục chính trị cho sinh viên đôi lúc còn nặng lý thuyết, chưa có nhiều hình thức đổi mới, tương tác trực tiếp, trải nghiệm thực tế giúp sinh viên dễ tiếp thu và vận dụng.</w:t>
      </w:r>
    </w:p>
    <w:p w:rsidR="0056074F" w:rsidRPr="009B3743" w:rsidRDefault="0056074F" w:rsidP="004629BD">
      <w:pPr>
        <w:pStyle w:val="NormalWeb"/>
        <w:shd w:val="clear" w:color="auto" w:fill="FFFFFF"/>
        <w:spacing w:before="0" w:beforeAutospacing="0" w:after="0" w:afterAutospacing="0"/>
        <w:ind w:firstLine="601"/>
        <w:jc w:val="both"/>
        <w:textAlignment w:val="baseline"/>
        <w:rPr>
          <w:i/>
          <w:iCs/>
          <w:sz w:val="26"/>
          <w:szCs w:val="26"/>
        </w:rPr>
      </w:pPr>
      <w:r w:rsidRPr="009B3743">
        <w:rPr>
          <w:i/>
          <w:iCs/>
          <w:sz w:val="26"/>
          <w:szCs w:val="26"/>
        </w:rPr>
        <w:t>b) Nguyên nhân</w:t>
      </w:r>
    </w:p>
    <w:p w:rsidR="0056074F" w:rsidRPr="009B3743" w:rsidRDefault="0056074F" w:rsidP="004629BD">
      <w:pPr>
        <w:pStyle w:val="NormalWeb"/>
        <w:shd w:val="clear" w:color="auto" w:fill="FFFFFF"/>
        <w:spacing w:before="0" w:beforeAutospacing="0" w:after="0" w:afterAutospacing="0"/>
        <w:ind w:firstLine="601"/>
        <w:jc w:val="both"/>
        <w:textAlignment w:val="baseline"/>
        <w:rPr>
          <w:sz w:val="26"/>
          <w:szCs w:val="26"/>
        </w:rPr>
      </w:pPr>
      <w:r w:rsidRPr="009B3743">
        <w:rPr>
          <w:sz w:val="26"/>
          <w:szCs w:val="26"/>
        </w:rPr>
        <w:t>- Nguyên nhân chủ quan:</w:t>
      </w:r>
    </w:p>
    <w:p w:rsidR="0056074F" w:rsidRPr="009B3743" w:rsidRDefault="0056074F" w:rsidP="004629BD">
      <w:pPr>
        <w:pStyle w:val="NormalWeb"/>
        <w:shd w:val="clear" w:color="auto" w:fill="FFFFFF"/>
        <w:spacing w:before="0" w:beforeAutospacing="0" w:after="0" w:afterAutospacing="0"/>
        <w:ind w:firstLine="601"/>
        <w:jc w:val="both"/>
        <w:textAlignment w:val="baseline"/>
        <w:rPr>
          <w:sz w:val="26"/>
          <w:szCs w:val="26"/>
        </w:rPr>
      </w:pPr>
      <w:r w:rsidRPr="009B3743">
        <w:rPr>
          <w:sz w:val="26"/>
          <w:szCs w:val="26"/>
        </w:rPr>
        <w:t>Công tác kiểm tra, đôn đốc chưa thường xuyên, dẫn đến việc triển khai ở một số đơn vị chưa đồng bộ, thiếu chiều sâu.</w:t>
      </w:r>
    </w:p>
    <w:p w:rsidR="0056074F" w:rsidRPr="009B3743" w:rsidRDefault="0056074F" w:rsidP="004629BD">
      <w:pPr>
        <w:pStyle w:val="NormalWeb"/>
        <w:shd w:val="clear" w:color="auto" w:fill="FFFFFF"/>
        <w:spacing w:before="0" w:beforeAutospacing="0" w:after="0" w:afterAutospacing="0"/>
        <w:ind w:firstLine="601"/>
        <w:jc w:val="both"/>
        <w:textAlignment w:val="baseline"/>
        <w:rPr>
          <w:sz w:val="26"/>
          <w:szCs w:val="26"/>
        </w:rPr>
      </w:pPr>
      <w:r w:rsidRPr="009B3743">
        <w:rPr>
          <w:sz w:val="26"/>
          <w:szCs w:val="26"/>
        </w:rPr>
        <w:t>Ứng dụng công nghệ thông tin trong tuyên truyền chính trị tư tưởng chưa thật sự mạnh, chưa tận dụng hiệu quả các nền tảng tương tác số để tiếp cận sinh viên.</w:t>
      </w:r>
    </w:p>
    <w:p w:rsidR="0056074F" w:rsidRPr="009B3743" w:rsidRDefault="0056074F" w:rsidP="004629BD">
      <w:pPr>
        <w:pStyle w:val="NormalWeb"/>
        <w:shd w:val="clear" w:color="auto" w:fill="FFFFFF"/>
        <w:spacing w:before="0" w:beforeAutospacing="0" w:after="0" w:afterAutospacing="0"/>
        <w:ind w:firstLine="601"/>
        <w:jc w:val="both"/>
        <w:textAlignment w:val="baseline"/>
        <w:rPr>
          <w:sz w:val="26"/>
          <w:szCs w:val="26"/>
        </w:rPr>
      </w:pPr>
      <w:r w:rsidRPr="009B3743">
        <w:rPr>
          <w:sz w:val="26"/>
          <w:szCs w:val="26"/>
        </w:rPr>
        <w:t>- Nguyên nhân khách quan:</w:t>
      </w:r>
    </w:p>
    <w:p w:rsidR="0056074F" w:rsidRPr="009B3743" w:rsidRDefault="0056074F" w:rsidP="004629BD">
      <w:pPr>
        <w:pStyle w:val="NormalWeb"/>
        <w:shd w:val="clear" w:color="auto" w:fill="FFFFFF"/>
        <w:spacing w:before="0" w:beforeAutospacing="0" w:after="0" w:afterAutospacing="0"/>
        <w:ind w:firstLine="601"/>
        <w:jc w:val="both"/>
        <w:textAlignment w:val="baseline"/>
        <w:rPr>
          <w:sz w:val="26"/>
          <w:szCs w:val="26"/>
        </w:rPr>
      </w:pPr>
      <w:r w:rsidRPr="009B3743">
        <w:rPr>
          <w:sz w:val="26"/>
          <w:szCs w:val="26"/>
        </w:rPr>
        <w:t>Tác động của mạng xã hội và các luồng thông tin đa chiều khiến công tác định hướng tư tưởng cho sinh viên trở nên khó khăn và phức tạp hơn.</w:t>
      </w:r>
    </w:p>
    <w:p w:rsidR="00D12827" w:rsidRPr="009B3743" w:rsidRDefault="00D12827" w:rsidP="004629BD">
      <w:pPr>
        <w:ind w:firstLine="567"/>
        <w:jc w:val="both"/>
        <w:rPr>
          <w:b/>
          <w:bCs/>
          <w:spacing w:val="-4"/>
          <w:sz w:val="26"/>
          <w:lang w:val="es-BO"/>
        </w:rPr>
      </w:pPr>
      <w:r w:rsidRPr="009B3743">
        <w:rPr>
          <w:b/>
          <w:bCs/>
          <w:spacing w:val="-4"/>
          <w:sz w:val="26"/>
          <w:lang w:val="es-BO"/>
        </w:rPr>
        <w:t xml:space="preserve">2. Công tác </w:t>
      </w:r>
      <w:r w:rsidR="001C66B8" w:rsidRPr="009B3743">
        <w:rPr>
          <w:b/>
          <w:bCs/>
          <w:spacing w:val="-4"/>
          <w:sz w:val="26"/>
          <w:lang w:val="es-BO"/>
        </w:rPr>
        <w:t xml:space="preserve">tự chủ đại học </w:t>
      </w:r>
    </w:p>
    <w:p w:rsidR="00F40F88" w:rsidRPr="009B3743" w:rsidRDefault="001F43D5" w:rsidP="00F40F88">
      <w:pPr>
        <w:ind w:firstLine="567"/>
        <w:jc w:val="both"/>
        <w:rPr>
          <w:bCs/>
          <w:i/>
          <w:iCs/>
          <w:sz w:val="26"/>
          <w:lang w:val="nb-NO"/>
        </w:rPr>
      </w:pPr>
      <w:r w:rsidRPr="009B3743">
        <w:rPr>
          <w:bCs/>
          <w:i/>
          <w:iCs/>
          <w:sz w:val="26"/>
          <w:lang w:val="nb-NO"/>
        </w:rPr>
        <w:t>a) Đánh giá kết quả đạt được</w:t>
      </w:r>
    </w:p>
    <w:p w:rsidR="00F40F88" w:rsidRPr="009B3743" w:rsidRDefault="00F40F88" w:rsidP="00F40F88">
      <w:pPr>
        <w:ind w:firstLine="567"/>
        <w:jc w:val="both"/>
        <w:rPr>
          <w:bCs/>
          <w:sz w:val="26"/>
          <w:lang w:val="nb-NO"/>
        </w:rPr>
      </w:pPr>
      <w:r w:rsidRPr="009B3743">
        <w:rPr>
          <w:bCs/>
          <w:sz w:val="26"/>
          <w:lang w:val="nb-NO"/>
        </w:rPr>
        <w:t>Trong năm học 2024–2025, Nhà trường tiếp tục triển khai nhiệm vụ tự chủ đại học theo quy định của Luật Giáo dục đại học, Nghị định số 99/2019/NĐ-CP và các văn bản hướng dẫn của Bộ Giáo dục và Đào tạo. Công tác tự chủ và quản trị đại học đạt nhiều kết quả tích cực, góp phần nâng cao hiệu lực, hiệu quả hoạt động của Nhà trường.</w:t>
      </w:r>
    </w:p>
    <w:p w:rsidR="00F40F88" w:rsidRPr="009B3743" w:rsidRDefault="00F40F88" w:rsidP="00F40F88">
      <w:pPr>
        <w:ind w:firstLine="567"/>
        <w:jc w:val="both"/>
        <w:rPr>
          <w:bCs/>
          <w:sz w:val="26"/>
          <w:lang w:val="nb-NO"/>
        </w:rPr>
      </w:pPr>
      <w:r w:rsidRPr="009B3743">
        <w:rPr>
          <w:bCs/>
          <w:sz w:val="26"/>
          <w:lang w:val="nb-NO"/>
        </w:rPr>
        <w:lastRenderedPageBreak/>
        <w:t>Hội đồng trường phát huy tốt vai trò là cơ quan quản trị cao nhất, thực hiện đúng chức năng quyết nghị về chiến lược phát triển, quy chế tổ chức – hoạt động, chủ trương đầu tư, giám sát hoạt động của Ban Giám hiệu; đảm bảo sự công khai, minh bạch và nâng cao trách nhiệm giải trình trong quá trình thực hiện tự chủ đại học.</w:t>
      </w:r>
    </w:p>
    <w:p w:rsidR="00F40F88" w:rsidRPr="009B3743" w:rsidRDefault="00F40F88" w:rsidP="00F40F88">
      <w:pPr>
        <w:ind w:firstLine="567"/>
        <w:jc w:val="both"/>
        <w:rPr>
          <w:bCs/>
          <w:sz w:val="26"/>
          <w:lang w:val="nb-NO"/>
        </w:rPr>
      </w:pPr>
      <w:r w:rsidRPr="009B3743">
        <w:rPr>
          <w:bCs/>
          <w:sz w:val="26"/>
          <w:lang w:val="nb-NO"/>
        </w:rPr>
        <w:t>Công tác hoàn thiện thể chế và quy chế quản lý được đẩy mạnh; Nhà trường rà soát, bổ sung các quy chế nội bộ về quản lý đào tạo, tài chính, tài sản công và nhân sự; ban hành 18 văn bản nhằm đáp ứng yêu cầu tự chủ và phù hợp thực tiễn.</w:t>
      </w:r>
    </w:p>
    <w:p w:rsidR="00F40F88" w:rsidRPr="009B3743" w:rsidRDefault="00F40F88" w:rsidP="00F40F88">
      <w:pPr>
        <w:ind w:firstLine="567"/>
        <w:jc w:val="both"/>
        <w:rPr>
          <w:bCs/>
          <w:sz w:val="26"/>
          <w:lang w:val="nb-NO"/>
        </w:rPr>
      </w:pPr>
      <w:r w:rsidRPr="009B3743">
        <w:rPr>
          <w:bCs/>
          <w:sz w:val="26"/>
          <w:lang w:val="nb-NO"/>
        </w:rPr>
        <w:t>Hiệu quả quản trị điều hành của Ban Giám hiệu được nâng cao, thể hiện qua việc chỉ đạo sâu sát, giải quyết kịp thời khó khăn trong đào tạo, nghiên cứu khoa học, cơ sở vật chất và công tác sinh viên; phối hợp chặt chẽ với Hội đồng trường trong triển khai nhiệm vụ trọng tâm.</w:t>
      </w:r>
    </w:p>
    <w:p w:rsidR="00F40F88" w:rsidRPr="009B3743" w:rsidRDefault="00F40F88" w:rsidP="00F40F88">
      <w:pPr>
        <w:ind w:firstLine="567"/>
        <w:jc w:val="both"/>
        <w:rPr>
          <w:bCs/>
          <w:sz w:val="26"/>
          <w:lang w:val="nb-NO"/>
        </w:rPr>
      </w:pPr>
      <w:r w:rsidRPr="009B3743">
        <w:rPr>
          <w:bCs/>
          <w:sz w:val="26"/>
          <w:lang w:val="nb-NO"/>
        </w:rPr>
        <w:t>Tự chủ học thuật được thúc đẩy mạnh mẽ: Nhà trường chủ động mở ngành, thiết kế chương trình đào tạo, đổi mới phương pháp giảng dạy, tăng cường nghiên cứu khoa học và phát triển học liệu số; các đơn vị học thuật được phân quyền nhiều hơn trong việc đề xuất chương trình, phương thức kiểm tra – đánh giá và hoạt động chuyên môn.</w:t>
      </w:r>
    </w:p>
    <w:p w:rsidR="00F40F88" w:rsidRPr="009B3743" w:rsidRDefault="00F40F88" w:rsidP="00F40F88">
      <w:pPr>
        <w:ind w:firstLine="567"/>
        <w:jc w:val="both"/>
        <w:rPr>
          <w:bCs/>
          <w:sz w:val="26"/>
          <w:lang w:val="nb-NO"/>
        </w:rPr>
      </w:pPr>
      <w:r w:rsidRPr="009B3743">
        <w:rPr>
          <w:bCs/>
          <w:sz w:val="26"/>
          <w:lang w:val="nb-NO"/>
        </w:rPr>
        <w:t xml:space="preserve">Công tác xây dựng chiến lược phát triển được chú trọng: tổng kết chiến lược giai đoạn 2020–2025, tầm nhìn 2030; xây dựng chiến lược giai đoạn 2025–2030, tầm nhìn 2045; định hướng theo Nghị quyết 71-NQ/TW và Nghị quyết 57-NQ/TW; Hội đồng </w:t>
      </w:r>
      <w:r w:rsidRPr="009B3743">
        <w:rPr>
          <w:spacing w:val="-4"/>
          <w:sz w:val="26"/>
          <w:szCs w:val="26"/>
        </w:rPr>
        <w:t>trường tham gia thẩm định và quyết nghị chiến lược, bảo đảm tính khả thi và tính pháp lý.</w:t>
      </w:r>
    </w:p>
    <w:p w:rsidR="00F40F88" w:rsidRPr="009B3743" w:rsidRDefault="00F40F88" w:rsidP="00F40F88">
      <w:pPr>
        <w:ind w:firstLine="567"/>
        <w:jc w:val="both"/>
        <w:rPr>
          <w:bCs/>
          <w:sz w:val="26"/>
          <w:lang w:val="nb-NO"/>
        </w:rPr>
      </w:pPr>
      <w:r w:rsidRPr="009B3743">
        <w:rPr>
          <w:bCs/>
          <w:sz w:val="26"/>
          <w:lang w:val="nb-NO"/>
        </w:rPr>
        <w:t>Quản trị tài chính được thực hiện minh bạch, tiết kiệm và hiệu quả; Nhà trường tự chủ đảm bảo trên 40%, công khai thu–chi, ưu tiên nguồn lực cho đào tạo, nghiên cứu khoa học, ứng dụng công nghệ và chuyển đổi số.</w:t>
      </w:r>
    </w:p>
    <w:p w:rsidR="00F40F88" w:rsidRPr="009B3743" w:rsidRDefault="00F40F88" w:rsidP="00F40F88">
      <w:pPr>
        <w:ind w:firstLine="567"/>
        <w:jc w:val="both"/>
        <w:rPr>
          <w:bCs/>
          <w:sz w:val="26"/>
          <w:lang w:val="nb-NO"/>
        </w:rPr>
      </w:pPr>
      <w:r w:rsidRPr="009B3743">
        <w:rPr>
          <w:bCs/>
          <w:sz w:val="26"/>
          <w:lang w:val="nb-NO"/>
        </w:rPr>
        <w:t>Công tác quản trị nhân sự tiếp tục được hoàn thiện: tuyển dụng, bố trí, đánh giá công khai, minh bạch; nâng cao năng lực đội ngũ thông qua các chương trình đào tạo, bồi dưỡng về công nghệ, quản trị giáo dục và nghiên cứu khoa học.</w:t>
      </w:r>
    </w:p>
    <w:p w:rsidR="00F40F88" w:rsidRPr="009B3743" w:rsidRDefault="00F40F88" w:rsidP="00F40F88">
      <w:pPr>
        <w:ind w:firstLine="567"/>
        <w:jc w:val="both"/>
        <w:rPr>
          <w:bCs/>
          <w:sz w:val="26"/>
          <w:lang w:val="nb-NO"/>
        </w:rPr>
      </w:pPr>
      <w:r w:rsidRPr="009B3743">
        <w:rPr>
          <w:bCs/>
          <w:sz w:val="26"/>
          <w:lang w:val="nb-NO"/>
        </w:rPr>
        <w:t>Chuyển đổi số trong quản trị đại học được triển khai đồng bộ hơn: vận hành các phần mềm quản lý đào tạo, tài chính, nhân sự; xây dựng và cập nhật cơ sở dữ liệu số; đơn giản hóa thủ tục hành chính và tăng cường dịch vụ công trực tuyến nội bộ.</w:t>
      </w:r>
    </w:p>
    <w:p w:rsidR="00F40F88" w:rsidRPr="009B3743" w:rsidRDefault="00F40F88" w:rsidP="00F40F88">
      <w:pPr>
        <w:ind w:firstLine="567"/>
        <w:jc w:val="both"/>
        <w:rPr>
          <w:bCs/>
          <w:sz w:val="26"/>
          <w:lang w:val="nb-NO"/>
        </w:rPr>
      </w:pPr>
      <w:r w:rsidRPr="009B3743">
        <w:rPr>
          <w:bCs/>
          <w:sz w:val="26"/>
          <w:lang w:val="nb-NO"/>
        </w:rPr>
        <w:t>Công tác đảm bảo và kiểm định chất lượng được củng cố; Nhà trường hoàn thiện hệ thống đảm bảo chất lượng bên trong, thực hiện báo cáo định kỳ và giám sát các quy trình đào tạo theo chuẩn kiểm định chất lượng giáo dục.</w:t>
      </w:r>
    </w:p>
    <w:p w:rsidR="00F40F88" w:rsidRPr="009B3743" w:rsidRDefault="00F40F88" w:rsidP="00F40F88">
      <w:pPr>
        <w:ind w:firstLine="567"/>
        <w:jc w:val="both"/>
        <w:rPr>
          <w:bCs/>
          <w:sz w:val="26"/>
          <w:lang w:val="nb-NO"/>
        </w:rPr>
      </w:pPr>
      <w:r w:rsidRPr="009B3743">
        <w:rPr>
          <w:bCs/>
          <w:sz w:val="26"/>
          <w:lang w:val="nb-NO"/>
        </w:rPr>
        <w:t>Quản lý cơ sở vật chất và đầu tư trang thiết bị được quan tâm, tập trung vào các hạng mục phục vụ đào tạo, huấn luyện thể thao, phòng thí nghiệm, sân bãi và học liệu số; nhiều hạng mục sửa chữa, nâng cấp thực hiện đúng tiến độ.</w:t>
      </w:r>
    </w:p>
    <w:p w:rsidR="00F40F88" w:rsidRPr="009B3743" w:rsidRDefault="00F40F88" w:rsidP="00F40F88">
      <w:pPr>
        <w:ind w:firstLine="567"/>
        <w:jc w:val="both"/>
        <w:rPr>
          <w:bCs/>
          <w:sz w:val="26"/>
          <w:lang w:val="nb-NO"/>
        </w:rPr>
      </w:pPr>
      <w:r w:rsidRPr="009B3743">
        <w:rPr>
          <w:bCs/>
          <w:sz w:val="26"/>
          <w:lang w:val="nb-NO"/>
        </w:rPr>
        <w:t>Tính chủ động của các đơn vị trong trường được phát huy, đặc biệt trong việc lập kế hoạch, khai thác nguồn lực, thực hiện chuyên môn, nghiên cứu khoa học và hợp tác ngoài trường.</w:t>
      </w:r>
    </w:p>
    <w:p w:rsidR="00F40F88" w:rsidRPr="009B3743" w:rsidRDefault="00F40F88" w:rsidP="00F40F88">
      <w:pPr>
        <w:ind w:firstLine="567"/>
        <w:jc w:val="both"/>
        <w:rPr>
          <w:bCs/>
          <w:sz w:val="26"/>
          <w:lang w:val="nb-NO"/>
        </w:rPr>
      </w:pPr>
      <w:r w:rsidRPr="009B3743">
        <w:rPr>
          <w:bCs/>
          <w:sz w:val="26"/>
          <w:lang w:val="nb-NO"/>
        </w:rPr>
        <w:t>Nhìn chung, công tác tự chủ và quản trị đại học trong năm học 2024–2025 đạt nhiều kết quả tích cực. Sự phối hợp chặt chẽ giữa Hội đồng trường – Ban Giám hiệu – các đơn vị đã góp phần nâng cao năng lực quản trị, chất lượng đào tạo, tạo nền tảng vững chắc cho sự phát triển bền vững của Nhà trường trong giai đoạn tiếp theo.</w:t>
      </w:r>
    </w:p>
    <w:p w:rsidR="00065F08" w:rsidRPr="009B3743" w:rsidRDefault="001F43D5" w:rsidP="00065F08">
      <w:pPr>
        <w:ind w:firstLine="567"/>
        <w:jc w:val="both"/>
        <w:rPr>
          <w:bCs/>
          <w:i/>
          <w:iCs/>
          <w:sz w:val="26"/>
          <w:lang w:val="pt-BR"/>
        </w:rPr>
      </w:pPr>
      <w:r w:rsidRPr="009B3743">
        <w:rPr>
          <w:bCs/>
          <w:i/>
          <w:iCs/>
          <w:sz w:val="26"/>
          <w:lang w:val="pt-BR"/>
        </w:rPr>
        <w:t xml:space="preserve">b) Tồn tại </w:t>
      </w:r>
    </w:p>
    <w:p w:rsidR="00065F08" w:rsidRPr="009B3743" w:rsidRDefault="00065F08" w:rsidP="00065F08">
      <w:pPr>
        <w:ind w:firstLine="567"/>
        <w:jc w:val="both"/>
        <w:rPr>
          <w:bCs/>
          <w:sz w:val="26"/>
          <w:lang w:val="pt-BR"/>
        </w:rPr>
      </w:pPr>
      <w:r w:rsidRPr="009B3743">
        <w:rPr>
          <w:bCs/>
          <w:sz w:val="26"/>
          <w:lang w:val="pt-BR"/>
        </w:rPr>
        <w:t>Hệ thống văn bản nội bộ chưa thật sự đồng bộ, một số quy định và quy trình quản trị vẫn chậm điều chỉnh theo mô hình tự chủ và yêu cầu chuyển đổi số. Điều này làm giảm tính kịp thời trong điều hành, ảnh hưởng đến sự thống nhất trong tổ chức thực hiện, từ đó hạn chế khả năng chủ động và tính linh hoạt của Nhà trường khi triển khai các nhiệm vụ tự chủ.</w:t>
      </w:r>
    </w:p>
    <w:p w:rsidR="00065F08" w:rsidRPr="009B3743" w:rsidRDefault="00065F08" w:rsidP="00065F08">
      <w:pPr>
        <w:ind w:firstLine="567"/>
        <w:jc w:val="both"/>
        <w:rPr>
          <w:bCs/>
          <w:sz w:val="26"/>
          <w:lang w:val="pt-BR"/>
        </w:rPr>
      </w:pPr>
      <w:r w:rsidRPr="009B3743">
        <w:rPr>
          <w:bCs/>
          <w:sz w:val="26"/>
          <w:lang w:val="pt-BR"/>
        </w:rPr>
        <w:lastRenderedPageBreak/>
        <w:t>Năng lực quản trị chiến lược của một số đơn vị còn hạn chế; việc xây dựng kế hoạch trung hạn và dài hạn chưa gắn chặt với định hướng phát triển chung. Tình trạng này làm giảm hiệu quả phân cấp – phân quyền, ảnh hưởng đến việc hoạch định mục tiêu, phân bổ nguồn lực và thực hiện tự chủ học thuật, tự chủ tài chính ở cấp đơn vị.</w:t>
      </w:r>
    </w:p>
    <w:p w:rsidR="00065F08" w:rsidRPr="009B3743" w:rsidRDefault="00065F08" w:rsidP="00065F08">
      <w:pPr>
        <w:ind w:firstLine="567"/>
        <w:jc w:val="both"/>
        <w:rPr>
          <w:bCs/>
          <w:sz w:val="26"/>
          <w:lang w:val="pt-BR"/>
        </w:rPr>
      </w:pPr>
      <w:r w:rsidRPr="009B3743">
        <w:rPr>
          <w:bCs/>
          <w:sz w:val="26"/>
          <w:lang w:val="pt-BR"/>
        </w:rPr>
        <w:t>Hệ thống cơ sở dữ liệu dùng chung chưa đồng bộ, các phần mềm quản lý còn chồng chéo, thiếu kết nối liên thông. Điều này khiến quá trình xử lý công việc chưa tối ưu, hạn chế khả năng giám sát, phân tích dữ liệu, giảm hiệu quả ra quyết định và làm chậm quá trình triển khai tự chủ dựa trên nền tảng số</w:t>
      </w:r>
    </w:p>
    <w:p w:rsidR="001F43D5" w:rsidRPr="009B3743" w:rsidRDefault="001F43D5" w:rsidP="00065F08">
      <w:pPr>
        <w:ind w:firstLine="567"/>
        <w:jc w:val="both"/>
        <w:rPr>
          <w:bCs/>
          <w:i/>
          <w:iCs/>
          <w:sz w:val="26"/>
          <w:lang w:val="pt-BR"/>
        </w:rPr>
      </w:pPr>
      <w:r w:rsidRPr="009B3743">
        <w:rPr>
          <w:bCs/>
          <w:i/>
          <w:iCs/>
          <w:sz w:val="26"/>
          <w:lang w:val="pt-BR"/>
        </w:rPr>
        <w:t>c) Nguyên nhân</w:t>
      </w:r>
    </w:p>
    <w:p w:rsidR="001F43D5" w:rsidRPr="009B3743" w:rsidRDefault="001F43D5" w:rsidP="004629BD">
      <w:pPr>
        <w:pStyle w:val="NormalWeb"/>
        <w:shd w:val="clear" w:color="auto" w:fill="FFFFFF"/>
        <w:spacing w:before="0" w:beforeAutospacing="0" w:after="0" w:afterAutospacing="0"/>
        <w:ind w:firstLine="601"/>
        <w:jc w:val="both"/>
        <w:textAlignment w:val="baseline"/>
        <w:rPr>
          <w:bCs/>
          <w:sz w:val="26"/>
          <w:lang w:val="pt-BR"/>
        </w:rPr>
      </w:pPr>
      <w:r w:rsidRPr="009B3743">
        <w:rPr>
          <w:bCs/>
          <w:sz w:val="26"/>
          <w:lang w:val="pt-BR"/>
        </w:rPr>
        <w:t>Nguyên nhân chủ quan</w:t>
      </w:r>
    </w:p>
    <w:p w:rsidR="001F43D5" w:rsidRPr="009B3743" w:rsidRDefault="001F43D5" w:rsidP="004629BD">
      <w:pPr>
        <w:pStyle w:val="NormalWeb"/>
        <w:shd w:val="clear" w:color="auto" w:fill="FFFFFF"/>
        <w:spacing w:before="0" w:beforeAutospacing="0" w:after="0" w:afterAutospacing="0"/>
        <w:ind w:firstLine="601"/>
        <w:jc w:val="both"/>
        <w:textAlignment w:val="baseline"/>
        <w:rPr>
          <w:bCs/>
          <w:sz w:val="26"/>
          <w:lang w:val="pt-BR"/>
        </w:rPr>
      </w:pPr>
      <w:r w:rsidRPr="009B3743">
        <w:rPr>
          <w:bCs/>
          <w:sz w:val="26"/>
          <w:lang w:val="pt-BR"/>
        </w:rPr>
        <w:t>Nhận thức về yêu cầu đổi mới quản trị đại học của một số cá nhân, đơn vị chưa đầy đủ, dẫn đến cách thức triển khai còn thiếu đồng bộ và thiếu tính chủ động.</w:t>
      </w:r>
    </w:p>
    <w:p w:rsidR="001F43D5" w:rsidRPr="009B3743" w:rsidRDefault="001F43D5" w:rsidP="004629BD">
      <w:pPr>
        <w:pStyle w:val="NormalWeb"/>
        <w:shd w:val="clear" w:color="auto" w:fill="FFFFFF"/>
        <w:spacing w:before="0" w:beforeAutospacing="0" w:after="0" w:afterAutospacing="0"/>
        <w:ind w:firstLine="601"/>
        <w:jc w:val="both"/>
        <w:textAlignment w:val="baseline"/>
        <w:rPr>
          <w:bCs/>
          <w:sz w:val="26"/>
          <w:lang w:val="pt-BR"/>
        </w:rPr>
      </w:pPr>
      <w:r w:rsidRPr="009B3743">
        <w:rPr>
          <w:bCs/>
          <w:sz w:val="26"/>
          <w:lang w:val="pt-BR"/>
        </w:rPr>
        <w:t>Công tác chỉ đạo, kiểm tra, đôn đốc ở một số lĩnh vực chưa thường xuyên, khiến tiến độ triển khai nhiệm vụ có thời điểm chưa đạt yêu cầu.</w:t>
      </w:r>
    </w:p>
    <w:p w:rsidR="001F43D5" w:rsidRPr="009B3743" w:rsidRDefault="001F43D5" w:rsidP="004629BD">
      <w:pPr>
        <w:pStyle w:val="NormalWeb"/>
        <w:shd w:val="clear" w:color="auto" w:fill="FFFFFF"/>
        <w:spacing w:before="0" w:beforeAutospacing="0" w:after="0" w:afterAutospacing="0"/>
        <w:ind w:firstLine="601"/>
        <w:jc w:val="both"/>
        <w:textAlignment w:val="baseline"/>
        <w:rPr>
          <w:bCs/>
          <w:sz w:val="26"/>
          <w:lang w:val="pt-BR"/>
        </w:rPr>
      </w:pPr>
      <w:r w:rsidRPr="009B3743">
        <w:rPr>
          <w:bCs/>
          <w:sz w:val="26"/>
          <w:lang w:val="pt-BR"/>
        </w:rPr>
        <w:t>Nguồn nhân lực chuyên trách về chuyển đổi số, quản trị chiến lược và nghiên cứu phát triển còn mỏng, chưa đáp ứng yêu cầu nhiệm vụ mới.</w:t>
      </w:r>
    </w:p>
    <w:p w:rsidR="001F43D5" w:rsidRPr="009B3743" w:rsidRDefault="001F43D5" w:rsidP="004629BD">
      <w:pPr>
        <w:pStyle w:val="NormalWeb"/>
        <w:shd w:val="clear" w:color="auto" w:fill="FFFFFF"/>
        <w:spacing w:before="0" w:beforeAutospacing="0" w:after="0" w:afterAutospacing="0"/>
        <w:ind w:firstLine="601"/>
        <w:jc w:val="both"/>
        <w:textAlignment w:val="baseline"/>
        <w:rPr>
          <w:bCs/>
          <w:sz w:val="26"/>
          <w:lang w:val="pt-BR"/>
        </w:rPr>
      </w:pPr>
      <w:r w:rsidRPr="009B3743">
        <w:rPr>
          <w:bCs/>
          <w:sz w:val="26"/>
          <w:lang w:val="pt-BR"/>
        </w:rPr>
        <w:t>Nguyên nhân khách quan</w:t>
      </w:r>
    </w:p>
    <w:p w:rsidR="001F43D5" w:rsidRPr="009B3743" w:rsidRDefault="001F43D5" w:rsidP="004629BD">
      <w:pPr>
        <w:pStyle w:val="NormalWeb"/>
        <w:shd w:val="clear" w:color="auto" w:fill="FFFFFF"/>
        <w:spacing w:before="0" w:beforeAutospacing="0" w:after="0" w:afterAutospacing="0"/>
        <w:ind w:firstLine="601"/>
        <w:jc w:val="both"/>
        <w:textAlignment w:val="baseline"/>
        <w:rPr>
          <w:bCs/>
          <w:sz w:val="26"/>
          <w:lang w:val="pt-BR"/>
        </w:rPr>
      </w:pPr>
      <w:r w:rsidRPr="009B3743">
        <w:rPr>
          <w:bCs/>
          <w:sz w:val="26"/>
          <w:lang w:val="pt-BR"/>
        </w:rPr>
        <w:t>Nguồn lực tài chính hạn hẹp, trong khi yêu cầu đầu tư cơ sở vật chất, trang thiết bị hiện đại phục vụ đào tạo và nghiên cứu khoa học rất lớn theo tinh thần Nghị quyết 57-NQ/TW.</w:t>
      </w:r>
    </w:p>
    <w:p w:rsidR="001F43D5" w:rsidRPr="009B3743" w:rsidRDefault="001F43D5" w:rsidP="004629BD">
      <w:pPr>
        <w:pStyle w:val="NormalWeb"/>
        <w:shd w:val="clear" w:color="auto" w:fill="FFFFFF"/>
        <w:spacing w:before="0" w:beforeAutospacing="0" w:after="0" w:afterAutospacing="0"/>
        <w:ind w:firstLine="601"/>
        <w:jc w:val="both"/>
        <w:textAlignment w:val="baseline"/>
        <w:rPr>
          <w:bCs/>
          <w:sz w:val="26"/>
          <w:lang w:val="pt-BR"/>
        </w:rPr>
      </w:pPr>
      <w:r w:rsidRPr="009B3743">
        <w:rPr>
          <w:bCs/>
          <w:sz w:val="26"/>
          <w:lang w:val="pt-BR"/>
        </w:rPr>
        <w:t>Các văn bản quy phạm pháp luật liên quan đến tự chủ đại học và đầu tư công còn có điểm chưa thống nhất, gây khó khăn cho công tác triển khai của các trường đại học công lập.</w:t>
      </w:r>
    </w:p>
    <w:p w:rsidR="001F43D5" w:rsidRPr="009B3743" w:rsidRDefault="001F43D5" w:rsidP="004629BD">
      <w:pPr>
        <w:pStyle w:val="NormalWeb"/>
        <w:shd w:val="clear" w:color="auto" w:fill="FFFFFF"/>
        <w:spacing w:before="0" w:beforeAutospacing="0" w:after="0" w:afterAutospacing="0"/>
        <w:ind w:firstLine="601"/>
        <w:jc w:val="both"/>
        <w:textAlignment w:val="baseline"/>
        <w:rPr>
          <w:bCs/>
          <w:sz w:val="26"/>
          <w:lang w:val="pt-BR"/>
        </w:rPr>
      </w:pPr>
      <w:r w:rsidRPr="009B3743">
        <w:rPr>
          <w:bCs/>
          <w:sz w:val="26"/>
          <w:lang w:val="pt-BR"/>
        </w:rPr>
        <w:t>Thay đổi nhanh của công nghệ trong lĩnh vực TDTT và giáo dục đại học, đòi hỏi Nhà trường phải liên tục cập nhật, điều chỉnh, trong khi khả năng đáp ứng chưa thật sự linh hoạt.</w:t>
      </w:r>
    </w:p>
    <w:p w:rsidR="003D1B4C" w:rsidRPr="009B3743" w:rsidRDefault="004D0F84" w:rsidP="004629BD">
      <w:pPr>
        <w:ind w:firstLine="567"/>
        <w:jc w:val="both"/>
        <w:rPr>
          <w:b/>
          <w:sz w:val="26"/>
          <w:szCs w:val="26"/>
          <w:lang w:val="vi-VN"/>
        </w:rPr>
      </w:pPr>
      <w:r w:rsidRPr="009B3743">
        <w:rPr>
          <w:b/>
          <w:sz w:val="26"/>
          <w:szCs w:val="26"/>
          <w:lang w:val="vi-VN"/>
        </w:rPr>
        <w:t>II</w:t>
      </w:r>
      <w:r w:rsidR="003D1B4C" w:rsidRPr="009B3743">
        <w:rPr>
          <w:b/>
          <w:sz w:val="26"/>
          <w:szCs w:val="26"/>
          <w:lang w:val="vi-VN"/>
        </w:rPr>
        <w:t xml:space="preserve">. </w:t>
      </w:r>
      <w:r w:rsidR="001F4D61" w:rsidRPr="009B3743">
        <w:rPr>
          <w:b/>
          <w:sz w:val="26"/>
          <w:szCs w:val="26"/>
          <w:lang w:val="vi-VN"/>
        </w:rPr>
        <w:t>KẾT QUẢ THỰC HIỆN NHIỆM VỤ CHUYÊN MÔN</w:t>
      </w:r>
    </w:p>
    <w:p w:rsidR="00B236D4" w:rsidRPr="009B3743" w:rsidRDefault="00B1461C" w:rsidP="004629BD">
      <w:pPr>
        <w:ind w:firstLine="567"/>
        <w:jc w:val="both"/>
        <w:rPr>
          <w:b/>
          <w:sz w:val="26"/>
          <w:szCs w:val="26"/>
          <w:lang w:val="nb-NO"/>
        </w:rPr>
      </w:pPr>
      <w:r w:rsidRPr="009B3743">
        <w:rPr>
          <w:b/>
          <w:sz w:val="26"/>
          <w:szCs w:val="26"/>
          <w:lang w:val="nb-NO"/>
        </w:rPr>
        <w:t>1</w:t>
      </w:r>
      <w:r w:rsidR="00B236D4" w:rsidRPr="009B3743">
        <w:rPr>
          <w:b/>
          <w:sz w:val="26"/>
          <w:szCs w:val="26"/>
          <w:lang w:val="nb-NO"/>
        </w:rPr>
        <w:t>. Về công tác quản lý đào tạo</w:t>
      </w:r>
    </w:p>
    <w:p w:rsidR="00B236D4" w:rsidRPr="009B3743" w:rsidRDefault="00B1461C" w:rsidP="004629BD">
      <w:pPr>
        <w:ind w:firstLine="567"/>
        <w:jc w:val="both"/>
        <w:rPr>
          <w:b/>
          <w:iCs/>
          <w:sz w:val="26"/>
          <w:szCs w:val="26"/>
          <w:lang w:val="nb-NO"/>
        </w:rPr>
      </w:pPr>
      <w:r w:rsidRPr="009B3743">
        <w:rPr>
          <w:b/>
          <w:iCs/>
          <w:sz w:val="26"/>
          <w:szCs w:val="26"/>
          <w:lang w:val="nb-NO"/>
        </w:rPr>
        <w:t>1</w:t>
      </w:r>
      <w:r w:rsidR="00B236D4" w:rsidRPr="009B3743">
        <w:rPr>
          <w:b/>
          <w:iCs/>
          <w:sz w:val="26"/>
          <w:szCs w:val="26"/>
          <w:lang w:val="nb-NO"/>
        </w:rPr>
        <w:t>.1. Đánh giá kết quả đạt được</w:t>
      </w:r>
    </w:p>
    <w:p w:rsidR="0016640E" w:rsidRPr="009B3743" w:rsidRDefault="0016640E" w:rsidP="004629BD">
      <w:pPr>
        <w:ind w:firstLine="567"/>
        <w:jc w:val="both"/>
        <w:rPr>
          <w:i/>
          <w:iCs/>
          <w:sz w:val="26"/>
          <w:szCs w:val="26"/>
          <w:lang w:val="nb-NO"/>
        </w:rPr>
      </w:pPr>
      <w:r w:rsidRPr="009B3743">
        <w:rPr>
          <w:i/>
          <w:iCs/>
          <w:sz w:val="26"/>
          <w:szCs w:val="26"/>
          <w:lang w:val="nb-NO"/>
        </w:rPr>
        <w:t>a) Về triển khai ngành đào tạo</w:t>
      </w:r>
      <w:r w:rsidR="00065F08" w:rsidRPr="009B3743">
        <w:rPr>
          <w:i/>
          <w:iCs/>
          <w:sz w:val="26"/>
          <w:szCs w:val="26"/>
          <w:lang w:val="nb-NO"/>
        </w:rPr>
        <w:t xml:space="preserve"> và quy mô</w:t>
      </w:r>
    </w:p>
    <w:p w:rsidR="00065F08" w:rsidRPr="009B3743" w:rsidRDefault="00065F08" w:rsidP="00065F08">
      <w:pPr>
        <w:ind w:firstLine="567"/>
        <w:jc w:val="both"/>
        <w:rPr>
          <w:sz w:val="26"/>
          <w:szCs w:val="26"/>
          <w:lang w:val="nb-NO"/>
        </w:rPr>
      </w:pPr>
      <w:r w:rsidRPr="009B3743">
        <w:rPr>
          <w:sz w:val="26"/>
          <w:szCs w:val="26"/>
          <w:lang w:val="nb-NO"/>
        </w:rPr>
        <w:t>Trong năm học 2024–2025, công tác triển khai đào tạo và quy mô tiếp tục được Nhà trường tập trung chỉ đạo, thực hiện theo đúng định hướng phát triển và các quy định của Bộ Giáo dục và Đào tạo.</w:t>
      </w:r>
    </w:p>
    <w:p w:rsidR="00065F08" w:rsidRPr="009B3743" w:rsidRDefault="00065F08" w:rsidP="00065F08">
      <w:pPr>
        <w:ind w:firstLine="567"/>
        <w:jc w:val="both"/>
        <w:rPr>
          <w:sz w:val="26"/>
          <w:szCs w:val="26"/>
          <w:lang w:val="nb-NO"/>
        </w:rPr>
      </w:pPr>
      <w:r w:rsidRPr="009B3743">
        <w:rPr>
          <w:sz w:val="26"/>
          <w:szCs w:val="26"/>
          <w:lang w:val="nb-NO"/>
        </w:rPr>
        <w:t>Quy mô đào tạo được duy trì ổn định với 2.417 và 25.686 sinh viên các trường đại học, cao đẳng khu vực Hà Nội học giáo dục quốc phòng và an ninh; trong đó có 1.904 sinh viên đại học chính quy; 376 sinh viên VLVH; 68 sinh viên LTVLVH; 61 học viên cao học và 08 nghiên cứu sinh. Trung tâm Giáo dục quốc phòng và an ninh tổ chức đào tạo 12 khóa học, từ khóa 309 đến 320, cấp chứng chỉ Giáo dục quốc phòng và an ninh cho 25.686 sinh viên, đáp ứng đầy đủ chỉ tiêu được giao và phù hợp năng lực đào tạo của Nhà trường. Các lĩnh vực đào tạo truyền thống như Giáo dục Thể chất, Huấn luyện Thể thao tiếp tục giữ vai trò nòng cốt, chiếm tỷ trọng lớn trong tổng số người học.</w:t>
      </w:r>
    </w:p>
    <w:p w:rsidR="00065F08" w:rsidRPr="009B3743" w:rsidRDefault="00065F08" w:rsidP="00065F08">
      <w:pPr>
        <w:ind w:firstLine="567"/>
        <w:jc w:val="both"/>
        <w:rPr>
          <w:sz w:val="26"/>
          <w:szCs w:val="26"/>
          <w:lang w:val="nb-NO"/>
        </w:rPr>
      </w:pPr>
      <w:r w:rsidRPr="009B3743">
        <w:rPr>
          <w:sz w:val="26"/>
          <w:szCs w:val="26"/>
          <w:lang w:val="nb-NO"/>
        </w:rPr>
        <w:t>Công tác rà soát, điều chỉnh và mở rộng chương trình đào tạo được thực hiện theo đúng quy hoạch và nhu cầu xã hội. Nhà trường đánh giá, cập nhật các chương trình theo chuẩn đầu ra mới, gắn với yêu cầu đổi mới giáo dục theo định hướng phát triển khoa học – công nghệ theo Nghị quyết 57-NQ/TW.</w:t>
      </w:r>
    </w:p>
    <w:p w:rsidR="00065F08" w:rsidRPr="009B3743" w:rsidRDefault="00065F08" w:rsidP="00065F08">
      <w:pPr>
        <w:ind w:firstLine="567"/>
        <w:jc w:val="both"/>
        <w:rPr>
          <w:sz w:val="26"/>
          <w:szCs w:val="26"/>
          <w:lang w:val="nb-NO"/>
        </w:rPr>
      </w:pPr>
      <w:r w:rsidRPr="009B3743">
        <w:rPr>
          <w:sz w:val="26"/>
          <w:szCs w:val="26"/>
          <w:lang w:val="nb-NO"/>
        </w:rPr>
        <w:t xml:space="preserve">Một số chương trình được đổi mới nội dung và cấu trúc theo hướng tăng cường ứng dụng công nghệ trong thể dục thể thao, huấn luyện thể thao, giáo dục thể chất học </w:t>
      </w:r>
      <w:r w:rsidRPr="009B3743">
        <w:rPr>
          <w:sz w:val="26"/>
          <w:szCs w:val="26"/>
          <w:lang w:val="nb-NO"/>
        </w:rPr>
        <w:lastRenderedPageBreak/>
        <w:t>đường, kỹ thuật phân tích vận động và y sinh học TDTT, góp phần đáp ứng xu thế hiện đại hóa lĩnh vực thể dục thể thao.</w:t>
      </w:r>
    </w:p>
    <w:p w:rsidR="00065F08" w:rsidRPr="009B3743" w:rsidRDefault="00065F08" w:rsidP="00065F08">
      <w:pPr>
        <w:ind w:firstLine="567"/>
        <w:jc w:val="both"/>
        <w:rPr>
          <w:sz w:val="26"/>
          <w:szCs w:val="26"/>
          <w:lang w:val="nb-NO"/>
        </w:rPr>
      </w:pPr>
      <w:r w:rsidRPr="009B3743">
        <w:rPr>
          <w:sz w:val="26"/>
          <w:szCs w:val="26"/>
          <w:lang w:val="nb-NO"/>
        </w:rPr>
        <w:t>Nhà trường tiếp tục nghiên cứu, đề xuất phát triển các chương trình đào tạo mới phù hợp với yêu cầu phát triển của ngành Thể dục Thể thao và xu hướng thị trường lao động như: Công nghệ và Khoa học thể thao, Quản lý thể thao… (hồ sơ đang được hoàn thiện để trình cấp có thẩm quyền phê duyệt).</w:t>
      </w:r>
    </w:p>
    <w:p w:rsidR="00065F08" w:rsidRPr="009B3743" w:rsidRDefault="00065F08" w:rsidP="00065F08">
      <w:pPr>
        <w:ind w:firstLine="567"/>
        <w:jc w:val="both"/>
        <w:rPr>
          <w:sz w:val="26"/>
          <w:szCs w:val="26"/>
          <w:lang w:val="nb-NO"/>
        </w:rPr>
      </w:pPr>
      <w:r w:rsidRPr="009B3743">
        <w:rPr>
          <w:sz w:val="26"/>
          <w:szCs w:val="26"/>
          <w:lang w:val="nb-NO"/>
        </w:rPr>
        <w:t>Công tác quản lý chỉ tiêu tuyển sinh và phân bổ quy mô đào tạo được thực hiện nghiêm túc, đảm bảo cân đối giữa lý thuyết – thực hành – rèn luyện thể chất; tránh tình trạng quá tải sân bãi, trang thiết bị hoặc mất cân đối về nhân lực giảng dạy.</w:t>
      </w:r>
    </w:p>
    <w:p w:rsidR="00065F08" w:rsidRPr="009B3743" w:rsidRDefault="00065F08" w:rsidP="00065F08">
      <w:pPr>
        <w:ind w:firstLine="567"/>
        <w:jc w:val="both"/>
        <w:rPr>
          <w:sz w:val="26"/>
          <w:szCs w:val="26"/>
          <w:lang w:val="nb-NO"/>
        </w:rPr>
      </w:pPr>
      <w:r w:rsidRPr="009B3743">
        <w:rPr>
          <w:sz w:val="26"/>
          <w:szCs w:val="26"/>
          <w:lang w:val="nb-NO"/>
        </w:rPr>
        <w:t xml:space="preserve">Nhìn chung, công tác triển khai đào tạo và quản lý quy mô của Trường trong năm học 2024–2025 đạt kết quả tích cực; vừa đảm bảo ổn định, vừa từng bước mở rộng theo </w:t>
      </w:r>
      <w:r w:rsidRPr="009B3743">
        <w:rPr>
          <w:spacing w:val="-4"/>
          <w:sz w:val="26"/>
          <w:szCs w:val="26"/>
        </w:rPr>
        <w:t>hướng hiện đại, đáp ứng nhu cầu xã hội và yêu cầu đổi mới trong bối cảnh tự chủ đại học.</w:t>
      </w:r>
    </w:p>
    <w:p w:rsidR="00B236D4" w:rsidRPr="009B3743" w:rsidRDefault="00B236D4" w:rsidP="00065F08">
      <w:pPr>
        <w:ind w:firstLine="567"/>
        <w:jc w:val="both"/>
        <w:rPr>
          <w:bCs/>
          <w:i/>
          <w:iCs/>
          <w:sz w:val="26"/>
          <w:szCs w:val="26"/>
          <w:lang w:val="pt-BR"/>
        </w:rPr>
      </w:pPr>
      <w:r w:rsidRPr="009B3743">
        <w:rPr>
          <w:bCs/>
          <w:i/>
          <w:iCs/>
          <w:sz w:val="26"/>
          <w:szCs w:val="26"/>
          <w:lang w:val="pt-BR"/>
        </w:rPr>
        <w:t>b) Về công tác tuyển sinh</w:t>
      </w:r>
    </w:p>
    <w:p w:rsidR="00BA3557" w:rsidRPr="009B3743" w:rsidRDefault="00B236D4" w:rsidP="004629BD">
      <w:pPr>
        <w:ind w:firstLine="567"/>
        <w:jc w:val="both"/>
        <w:rPr>
          <w:spacing w:val="-2"/>
          <w:sz w:val="26"/>
          <w:szCs w:val="26"/>
          <w:lang w:val="pt-BR"/>
        </w:rPr>
      </w:pPr>
      <w:r w:rsidRPr="009B3743">
        <w:rPr>
          <w:spacing w:val="-2"/>
          <w:sz w:val="26"/>
          <w:szCs w:val="26"/>
          <w:lang w:val="pt-BR"/>
        </w:rPr>
        <w:t xml:space="preserve">Thực hiện chủ trương của Bộ </w:t>
      </w:r>
      <w:r w:rsidRPr="009B3743">
        <w:rPr>
          <w:bCs/>
          <w:iCs/>
          <w:sz w:val="26"/>
          <w:szCs w:val="26"/>
          <w:lang w:val="nb-NO"/>
        </w:rPr>
        <w:t xml:space="preserve">GD&amp;ĐT </w:t>
      </w:r>
      <w:r w:rsidRPr="009B3743">
        <w:rPr>
          <w:spacing w:val="-2"/>
          <w:sz w:val="26"/>
          <w:szCs w:val="26"/>
          <w:lang w:val="pt-BR"/>
        </w:rPr>
        <w:t xml:space="preserve">về đổi mới công tác tuyển sinh, tiếp tục phát huy kinh nghiệm trong công tác tuyển sinh các năm trước, năm học 2024 - 2025 </w:t>
      </w:r>
      <w:r w:rsidR="00BA3557" w:rsidRPr="009B3743">
        <w:rPr>
          <w:spacing w:val="-2"/>
          <w:sz w:val="26"/>
          <w:szCs w:val="26"/>
          <w:lang w:val="pt-BR"/>
        </w:rPr>
        <w:t>Nhà trường đã</w:t>
      </w:r>
      <w:r w:rsidRPr="009B3743">
        <w:rPr>
          <w:spacing w:val="-2"/>
          <w:sz w:val="26"/>
          <w:szCs w:val="26"/>
          <w:lang w:val="pt-BR"/>
        </w:rPr>
        <w:t xml:space="preserve"> ban hành đầy đủ hệ thống văn bản để tổ chức triển khai; xây dựng Thông tin tuyển sinh... </w:t>
      </w:r>
      <w:r w:rsidR="00BA3557" w:rsidRPr="009B3743">
        <w:rPr>
          <w:spacing w:val="-2"/>
          <w:sz w:val="26"/>
          <w:szCs w:val="26"/>
          <w:lang w:val="pt-BR"/>
        </w:rPr>
        <w:t xml:space="preserve">Đặc biệt trong năm đã tiến hành ứng dụng công nghệ thông tin vào công tác đánh giá, đo lường chấm thi năng khiếu TDTT đã đảm bảo khách quan, công bằng và chính xác, nâng cao chất lượng tuyển chọn đầu vào. </w:t>
      </w:r>
    </w:p>
    <w:p w:rsidR="00BA3557" w:rsidRPr="009B3743" w:rsidRDefault="00BA3557" w:rsidP="004629BD">
      <w:pPr>
        <w:ind w:firstLine="567"/>
        <w:jc w:val="both"/>
        <w:rPr>
          <w:spacing w:val="-2"/>
          <w:sz w:val="26"/>
          <w:szCs w:val="26"/>
          <w:lang w:val="pt-BR"/>
        </w:rPr>
      </w:pPr>
      <w:r w:rsidRPr="009B3743">
        <w:rPr>
          <w:spacing w:val="-2"/>
          <w:sz w:val="26"/>
          <w:szCs w:val="26"/>
          <w:lang w:val="pt-BR"/>
        </w:rPr>
        <w:t xml:space="preserve">Kết quả: Tuyển sinh trình độ đại học ngành giáo dục thể chất; ngành huấn luyện thể thao; Giáo dục quốc phòng và an ninh: </w:t>
      </w:r>
    </w:p>
    <w:p w:rsidR="00BA3557" w:rsidRPr="009B3743" w:rsidRDefault="00CB6F7C" w:rsidP="004629BD">
      <w:pPr>
        <w:ind w:firstLine="567"/>
        <w:jc w:val="both"/>
        <w:rPr>
          <w:spacing w:val="-2"/>
          <w:sz w:val="26"/>
          <w:szCs w:val="26"/>
          <w:lang w:val="pt-BR"/>
        </w:rPr>
      </w:pPr>
      <w:r w:rsidRPr="009B3743">
        <w:rPr>
          <w:spacing w:val="-2"/>
          <w:sz w:val="26"/>
          <w:szCs w:val="26"/>
          <w:lang w:val="pt-BR"/>
        </w:rPr>
        <w:t xml:space="preserve">- Đợt 1, có 3238 </w:t>
      </w:r>
      <w:r w:rsidR="00BA3557" w:rsidRPr="009B3743">
        <w:rPr>
          <w:spacing w:val="-2"/>
          <w:sz w:val="26"/>
          <w:szCs w:val="26"/>
          <w:lang w:val="pt-BR"/>
        </w:rPr>
        <w:t xml:space="preserve">thí sinh đăng ký dự thi; số thí sinh dự thi </w:t>
      </w:r>
      <w:r w:rsidRPr="009B3743">
        <w:rPr>
          <w:spacing w:val="-2"/>
          <w:sz w:val="26"/>
          <w:szCs w:val="26"/>
          <w:lang w:val="pt-BR"/>
        </w:rPr>
        <w:t xml:space="preserve">2216 </w:t>
      </w:r>
      <w:r w:rsidR="00BA3557" w:rsidRPr="009B3743">
        <w:rPr>
          <w:spacing w:val="-2"/>
          <w:sz w:val="26"/>
          <w:szCs w:val="26"/>
          <w:lang w:val="pt-BR"/>
        </w:rPr>
        <w:t xml:space="preserve">thí sinh. </w:t>
      </w:r>
    </w:p>
    <w:p w:rsidR="00BA3557" w:rsidRPr="009B3743" w:rsidRDefault="00B24BE6" w:rsidP="004629BD">
      <w:pPr>
        <w:ind w:firstLine="567"/>
        <w:jc w:val="both"/>
        <w:rPr>
          <w:bCs/>
          <w:i/>
          <w:iCs/>
          <w:sz w:val="26"/>
          <w:szCs w:val="26"/>
          <w:lang w:val="pt-BR"/>
        </w:rPr>
      </w:pPr>
      <w:r w:rsidRPr="009B3743">
        <w:rPr>
          <w:spacing w:val="-2"/>
          <w:sz w:val="26"/>
          <w:szCs w:val="26"/>
          <w:lang w:val="pt-BR"/>
        </w:rPr>
        <w:t xml:space="preserve">- Đợt 2, có </w:t>
      </w:r>
      <w:r w:rsidRPr="009B3743">
        <w:rPr>
          <w:sz w:val="26"/>
          <w:szCs w:val="26"/>
          <w:lang w:val="pt-BR"/>
        </w:rPr>
        <w:t>380</w:t>
      </w:r>
      <w:r w:rsidR="00CB6F7C" w:rsidRPr="009B3743">
        <w:rPr>
          <w:sz w:val="26"/>
          <w:szCs w:val="26"/>
          <w:lang w:val="pt-BR"/>
        </w:rPr>
        <w:t xml:space="preserve"> </w:t>
      </w:r>
      <w:r w:rsidR="00BA3557" w:rsidRPr="009B3743">
        <w:rPr>
          <w:spacing w:val="-2"/>
          <w:sz w:val="26"/>
          <w:szCs w:val="26"/>
          <w:lang w:val="pt-BR"/>
        </w:rPr>
        <w:t xml:space="preserve">thí sinh đăng ký dự </w:t>
      </w:r>
      <w:r w:rsidRPr="009B3743">
        <w:rPr>
          <w:spacing w:val="-2"/>
          <w:sz w:val="26"/>
          <w:szCs w:val="26"/>
          <w:lang w:val="pt-BR"/>
        </w:rPr>
        <w:t xml:space="preserve">thi; số thí sinh dự thi </w:t>
      </w:r>
      <w:r w:rsidRPr="009B3743">
        <w:rPr>
          <w:sz w:val="26"/>
          <w:szCs w:val="26"/>
          <w:lang w:val="pt-BR"/>
        </w:rPr>
        <w:t>293</w:t>
      </w:r>
      <w:r w:rsidR="00BA3557" w:rsidRPr="009B3743">
        <w:rPr>
          <w:spacing w:val="-2"/>
          <w:sz w:val="26"/>
          <w:szCs w:val="26"/>
          <w:lang w:val="pt-BR"/>
        </w:rPr>
        <w:t xml:space="preserve"> thí sinh</w:t>
      </w:r>
    </w:p>
    <w:p w:rsidR="00BA3557" w:rsidRPr="009B3743" w:rsidRDefault="00BA3557" w:rsidP="004629BD">
      <w:pPr>
        <w:ind w:firstLine="567"/>
        <w:jc w:val="both"/>
        <w:rPr>
          <w:spacing w:val="-2"/>
          <w:sz w:val="26"/>
          <w:szCs w:val="26"/>
          <w:lang w:val="pt-BR"/>
        </w:rPr>
      </w:pPr>
      <w:r w:rsidRPr="009B3743">
        <w:rPr>
          <w:spacing w:val="-2"/>
          <w:sz w:val="26"/>
          <w:szCs w:val="26"/>
          <w:lang w:val="pt-BR"/>
        </w:rPr>
        <w:t>Tuyển sinh trình độ Thạc sĩ Giáo dục học 36 học viên (đạt 62% chỉ tiêu đã đăng ký với Bộ Giáo dục và Đào tạo). Tuyển sinh trình độ tiến sĩ Giáo dục học 06 học viên.</w:t>
      </w:r>
    </w:p>
    <w:p w:rsidR="00BA3557" w:rsidRPr="009B3743" w:rsidRDefault="00BA3557" w:rsidP="004629BD">
      <w:pPr>
        <w:tabs>
          <w:tab w:val="left" w:pos="5814"/>
          <w:tab w:val="left" w:pos="7182"/>
        </w:tabs>
        <w:ind w:firstLine="567"/>
        <w:jc w:val="both"/>
        <w:rPr>
          <w:spacing w:val="-2"/>
          <w:sz w:val="26"/>
          <w:szCs w:val="26"/>
          <w:lang w:val="pt-BR"/>
        </w:rPr>
      </w:pPr>
      <w:r w:rsidRPr="009B3743">
        <w:rPr>
          <w:spacing w:val="-2"/>
          <w:sz w:val="26"/>
          <w:szCs w:val="26"/>
          <w:lang w:val="pt-BR"/>
        </w:rPr>
        <w:t>Tuyển nghiên cứu sinh Khóa 4 năm 2024. Kết quả tuyển sinh được 05 Nghiên cứu sinh đạt 83,3% chỉ tiêu đề ra.</w:t>
      </w:r>
    </w:p>
    <w:p w:rsidR="0063727A" w:rsidRPr="009B3743" w:rsidRDefault="0063727A" w:rsidP="004629BD">
      <w:pPr>
        <w:ind w:firstLine="567"/>
        <w:jc w:val="both"/>
        <w:rPr>
          <w:i/>
          <w:szCs w:val="28"/>
          <w:lang w:val="pt-BR"/>
        </w:rPr>
      </w:pPr>
      <w:r w:rsidRPr="009B3743">
        <w:rPr>
          <w:i/>
          <w:szCs w:val="28"/>
          <w:lang w:val="pt-BR"/>
        </w:rPr>
        <w:t>c)</w:t>
      </w:r>
      <w:r w:rsidR="0009141B" w:rsidRPr="009B3743">
        <w:rPr>
          <w:i/>
          <w:szCs w:val="28"/>
          <w:lang w:val="pt-BR"/>
        </w:rPr>
        <w:t xml:space="preserve"> Về đổi mới chương trình, phương pháp giảng dạy</w:t>
      </w:r>
    </w:p>
    <w:p w:rsidR="0063727A" w:rsidRPr="009B3743" w:rsidRDefault="0063727A" w:rsidP="004629BD">
      <w:pPr>
        <w:ind w:firstLine="567"/>
        <w:jc w:val="both"/>
        <w:rPr>
          <w:spacing w:val="-2"/>
          <w:sz w:val="26"/>
          <w:szCs w:val="26"/>
          <w:lang w:val="pt-BR"/>
        </w:rPr>
      </w:pPr>
      <w:r w:rsidRPr="009B3743">
        <w:rPr>
          <w:spacing w:val="-2"/>
          <w:sz w:val="26"/>
          <w:szCs w:val="26"/>
          <w:lang w:val="pt-BR"/>
        </w:rPr>
        <w:t>Trong năm học 2024–2025, công tác đổi mới chương trình đào tạo tiếp tục được Nhà trường xác định là nhiệm vụ trọng tâm nhằm nâng cao chất lượng đào tạo, đáp ứng yêu cầu đổi mới căn bản, toàn diện giáo dục và định hướng phát triển nguồn nhân lực chất lượng cao trong lĩnh vực Thể dục Thể thao. Các kết quả chủ yếu như sau:</w:t>
      </w:r>
    </w:p>
    <w:p w:rsidR="0063727A" w:rsidRPr="009B3743" w:rsidRDefault="0063727A" w:rsidP="004629BD">
      <w:pPr>
        <w:ind w:firstLine="567"/>
        <w:jc w:val="both"/>
        <w:rPr>
          <w:spacing w:val="-2"/>
          <w:sz w:val="26"/>
          <w:szCs w:val="26"/>
          <w:lang w:val="pt-BR"/>
        </w:rPr>
      </w:pPr>
      <w:r w:rsidRPr="009B3743">
        <w:rPr>
          <w:spacing w:val="-2"/>
          <w:sz w:val="26"/>
          <w:szCs w:val="26"/>
          <w:lang w:val="pt-BR"/>
        </w:rPr>
        <w:t>Tất cả các chương trình đào tạo trình độ đại học hiện hành được rà soát toàn diện, điều chỉnh theo chuẩn đầu ra mới, phù hợp Khung trình độ quốc gia và yêu cầu thực tiễn của ngành TDTT. Nội dung chương trình gắn chặt với mục tiêu phát triển năng lực nghề nghiệp, phẩm chất nghề nghiệp và kỹ năng mềm của người học.</w:t>
      </w:r>
    </w:p>
    <w:p w:rsidR="0063727A" w:rsidRPr="009B3743" w:rsidRDefault="0063727A" w:rsidP="004629BD">
      <w:pPr>
        <w:ind w:firstLine="567"/>
        <w:jc w:val="both"/>
        <w:rPr>
          <w:spacing w:val="-2"/>
          <w:sz w:val="26"/>
          <w:szCs w:val="26"/>
          <w:lang w:val="pt-BR"/>
        </w:rPr>
      </w:pPr>
      <w:r w:rsidRPr="009B3743">
        <w:rPr>
          <w:spacing w:val="-2"/>
          <w:sz w:val="26"/>
          <w:szCs w:val="26"/>
          <w:lang w:val="pt-BR"/>
        </w:rPr>
        <w:t>Nhiều chương trình, học phần được cập nhật theo hướng tăng cường ứng dụng khoa học – công nghệ trong TDTT, phù hợp tinh thần Nghị quyết 57-NQ/TW về phát triển và ứng dụng khoa học, công nghệ. Nhiều nội dung hiện đại được đưa vào chương trình như: phân tích vận động, đo lường và đánh giá thể lực bằng công nghệ số, ứng dụng dữ liệu trong huấn luyện thể thao, hồi phục chức năng, xử lý chấn thương thể thao.</w:t>
      </w:r>
    </w:p>
    <w:p w:rsidR="0063727A" w:rsidRPr="009B3743" w:rsidRDefault="0063727A" w:rsidP="004629BD">
      <w:pPr>
        <w:ind w:firstLine="567"/>
        <w:jc w:val="both"/>
        <w:rPr>
          <w:spacing w:val="-2"/>
          <w:sz w:val="26"/>
          <w:szCs w:val="26"/>
          <w:lang w:val="pt-BR"/>
        </w:rPr>
      </w:pPr>
      <w:r w:rsidRPr="009B3743">
        <w:rPr>
          <w:spacing w:val="-2"/>
          <w:sz w:val="26"/>
          <w:szCs w:val="26"/>
          <w:lang w:val="pt-BR"/>
        </w:rPr>
        <w:t>Chương trình đào tạo được thiết kế theo hướng mở, linh hoạt, tăng số lượng học phần tự chọn, tạo điều kiện cho sinh viên xây dựng lộ trình học tập cá nhân phù hợp định hướng nghề nghiệp (</w:t>
      </w:r>
      <w:r w:rsidR="00065F08" w:rsidRPr="009B3743">
        <w:rPr>
          <w:spacing w:val="-2"/>
          <w:sz w:val="26"/>
          <w:szCs w:val="26"/>
          <w:lang w:val="pt-BR"/>
        </w:rPr>
        <w:t>cụ thể trong các ngành Giáo dục thể chất;</w:t>
      </w:r>
      <w:r w:rsidRPr="009B3743">
        <w:rPr>
          <w:spacing w:val="-2"/>
          <w:sz w:val="26"/>
          <w:szCs w:val="26"/>
          <w:lang w:val="pt-BR"/>
        </w:rPr>
        <w:t xml:space="preserve"> </w:t>
      </w:r>
      <w:r w:rsidR="00065F08" w:rsidRPr="009B3743">
        <w:rPr>
          <w:spacing w:val="-2"/>
          <w:sz w:val="26"/>
          <w:szCs w:val="26"/>
          <w:lang w:val="pt-BR"/>
        </w:rPr>
        <w:t>H</w:t>
      </w:r>
      <w:r w:rsidRPr="009B3743">
        <w:rPr>
          <w:spacing w:val="-2"/>
          <w:sz w:val="26"/>
          <w:szCs w:val="26"/>
          <w:lang w:val="pt-BR"/>
        </w:rPr>
        <w:t>uấn luyện thể thao</w:t>
      </w:r>
      <w:r w:rsidR="00065F08" w:rsidRPr="009B3743">
        <w:rPr>
          <w:spacing w:val="-2"/>
          <w:sz w:val="26"/>
          <w:szCs w:val="26"/>
          <w:lang w:val="pt-BR"/>
        </w:rPr>
        <w:t>; Giáo dục quốc phòng và an ninh</w:t>
      </w:r>
      <w:r w:rsidRPr="009B3743">
        <w:rPr>
          <w:spacing w:val="-2"/>
          <w:sz w:val="26"/>
          <w:szCs w:val="26"/>
          <w:lang w:val="pt-BR"/>
        </w:rPr>
        <w:t>…).</w:t>
      </w:r>
      <w:r w:rsidR="00A27894" w:rsidRPr="009B3743">
        <w:rPr>
          <w:spacing w:val="-2"/>
          <w:sz w:val="26"/>
          <w:szCs w:val="26"/>
          <w:lang w:val="pt-BR"/>
        </w:rPr>
        <w:t xml:space="preserve"> </w:t>
      </w:r>
      <w:r w:rsidRPr="009B3743">
        <w:rPr>
          <w:spacing w:val="-2"/>
          <w:sz w:val="26"/>
          <w:szCs w:val="26"/>
          <w:lang w:val="pt-BR"/>
        </w:rPr>
        <w:t xml:space="preserve">Tích hợp mạnh mẽ các nội dung về chuyển đổi số, kỹ năng số và phương pháp dạy học tích cực, phù hợp yêu cầu mới của giáo dục đại học và giáo dục </w:t>
      </w:r>
      <w:r w:rsidR="00065F08" w:rsidRPr="009B3743">
        <w:rPr>
          <w:spacing w:val="-2"/>
          <w:sz w:val="26"/>
          <w:szCs w:val="26"/>
          <w:lang w:val="pt-BR"/>
        </w:rPr>
        <w:t>thể chất trong trường phổ thông</w:t>
      </w:r>
      <w:r w:rsidRPr="009B3743">
        <w:rPr>
          <w:spacing w:val="-2"/>
          <w:sz w:val="26"/>
          <w:szCs w:val="26"/>
          <w:lang w:val="pt-BR"/>
        </w:rPr>
        <w:t>.</w:t>
      </w:r>
    </w:p>
    <w:p w:rsidR="0063727A" w:rsidRPr="009B3743" w:rsidRDefault="0063727A" w:rsidP="004629BD">
      <w:pPr>
        <w:ind w:firstLine="567"/>
        <w:jc w:val="both"/>
        <w:rPr>
          <w:spacing w:val="-2"/>
          <w:sz w:val="26"/>
          <w:szCs w:val="26"/>
          <w:lang w:val="pt-BR"/>
        </w:rPr>
      </w:pPr>
      <w:r w:rsidRPr="009B3743">
        <w:rPr>
          <w:spacing w:val="-2"/>
          <w:sz w:val="26"/>
          <w:szCs w:val="26"/>
          <w:lang w:val="pt-BR"/>
        </w:rPr>
        <w:lastRenderedPageBreak/>
        <w:t>Các học phần nghiệp vụ sư phạm, thực hành và thực tập nghề được điều chỉnh tăng cường tính thực tiễn, gắn chặt với môi trường làm việc thực tế tại các trường phổ thông, trung tâm thể thao, câu lạc bộ và liên đoàn thể thao quốc gia. Qua đó, sinh viên tích lũy kinh nghiệm nghề nghiệp vững vàng hơn.</w:t>
      </w:r>
    </w:p>
    <w:p w:rsidR="00E306D2" w:rsidRPr="009B3743" w:rsidRDefault="0063727A" w:rsidP="004629BD">
      <w:pPr>
        <w:ind w:firstLine="567"/>
        <w:jc w:val="both"/>
        <w:rPr>
          <w:spacing w:val="-2"/>
          <w:sz w:val="26"/>
          <w:szCs w:val="26"/>
          <w:lang w:val="pt-BR"/>
        </w:rPr>
      </w:pPr>
      <w:r w:rsidRPr="009B3743">
        <w:rPr>
          <w:spacing w:val="-2"/>
          <w:sz w:val="26"/>
          <w:szCs w:val="26"/>
          <w:lang w:val="pt-BR"/>
        </w:rPr>
        <w:t>Một số chương trình đào tạo được xây dựng lại theo mô hình tiếp cận năng lực, chú trọng rèn luyện kỹ năng, thái độ và khả năng vận dụng kiến thức; giảm tải lý thuyết hàn lâm, tăng thời lượng rèn luyện, trải nghiệm.</w:t>
      </w:r>
      <w:r w:rsidR="00E306D2" w:rsidRPr="009B3743">
        <w:rPr>
          <w:spacing w:val="-2"/>
          <w:sz w:val="26"/>
          <w:szCs w:val="26"/>
          <w:lang w:val="pt-BR"/>
        </w:rPr>
        <w:t xml:space="preserve"> Giảng viên tích cực đổi mới, sáng tạo trong giảng dạy. Kết quả hoạt động thi giảng và dự giờ như sau:</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4637"/>
        <w:gridCol w:w="2988"/>
      </w:tblGrid>
      <w:tr w:rsidR="00202582" w:rsidRPr="009B3743" w:rsidTr="00E306D2">
        <w:trPr>
          <w:trHeight w:val="435"/>
        </w:trPr>
        <w:tc>
          <w:tcPr>
            <w:tcW w:w="1316" w:type="dxa"/>
            <w:vAlign w:val="center"/>
          </w:tcPr>
          <w:p w:rsidR="00E306D2" w:rsidRPr="009B3743" w:rsidRDefault="00E306D2" w:rsidP="004629BD">
            <w:pPr>
              <w:tabs>
                <w:tab w:val="left" w:pos="5814"/>
                <w:tab w:val="left" w:pos="7182"/>
              </w:tabs>
              <w:jc w:val="center"/>
              <w:rPr>
                <w:b/>
                <w:bCs/>
                <w:spacing w:val="-2"/>
                <w:sz w:val="26"/>
                <w:szCs w:val="26"/>
                <w:lang w:val="pt-BR"/>
              </w:rPr>
            </w:pPr>
            <w:r w:rsidRPr="009B3743">
              <w:rPr>
                <w:b/>
                <w:bCs/>
                <w:spacing w:val="-2"/>
                <w:sz w:val="26"/>
                <w:szCs w:val="26"/>
                <w:lang w:val="pt-BR"/>
              </w:rPr>
              <w:t>Số TT</w:t>
            </w:r>
          </w:p>
        </w:tc>
        <w:tc>
          <w:tcPr>
            <w:tcW w:w="4637" w:type="dxa"/>
            <w:vAlign w:val="center"/>
          </w:tcPr>
          <w:p w:rsidR="00E306D2" w:rsidRPr="009B3743" w:rsidRDefault="00E306D2" w:rsidP="004629BD">
            <w:pPr>
              <w:tabs>
                <w:tab w:val="left" w:pos="5814"/>
                <w:tab w:val="left" w:pos="7182"/>
              </w:tabs>
              <w:jc w:val="center"/>
              <w:rPr>
                <w:b/>
                <w:bCs/>
                <w:spacing w:val="-2"/>
                <w:sz w:val="26"/>
                <w:szCs w:val="26"/>
                <w:lang w:val="pt-BR"/>
              </w:rPr>
            </w:pPr>
            <w:r w:rsidRPr="009B3743">
              <w:rPr>
                <w:b/>
                <w:bCs/>
                <w:spacing w:val="-2"/>
                <w:sz w:val="26"/>
                <w:szCs w:val="26"/>
                <w:lang w:val="pt-BR"/>
              </w:rPr>
              <w:t>Nội dung</w:t>
            </w:r>
          </w:p>
        </w:tc>
        <w:tc>
          <w:tcPr>
            <w:tcW w:w="2988" w:type="dxa"/>
            <w:vAlign w:val="center"/>
          </w:tcPr>
          <w:p w:rsidR="00E306D2" w:rsidRPr="009B3743" w:rsidRDefault="00E306D2" w:rsidP="004629BD">
            <w:pPr>
              <w:tabs>
                <w:tab w:val="left" w:pos="5814"/>
                <w:tab w:val="left" w:pos="7182"/>
              </w:tabs>
              <w:jc w:val="center"/>
              <w:rPr>
                <w:b/>
                <w:bCs/>
                <w:spacing w:val="-2"/>
                <w:sz w:val="26"/>
                <w:szCs w:val="26"/>
                <w:lang w:val="pt-BR"/>
              </w:rPr>
            </w:pPr>
            <w:r w:rsidRPr="009B3743">
              <w:rPr>
                <w:b/>
                <w:bCs/>
                <w:spacing w:val="-2"/>
                <w:sz w:val="26"/>
                <w:szCs w:val="26"/>
                <w:lang w:val="pt-BR"/>
              </w:rPr>
              <w:t>Số lượt GV tham gia</w:t>
            </w:r>
          </w:p>
        </w:tc>
      </w:tr>
      <w:tr w:rsidR="00202582" w:rsidRPr="009B3743" w:rsidTr="00E306D2">
        <w:trPr>
          <w:trHeight w:val="129"/>
        </w:trPr>
        <w:tc>
          <w:tcPr>
            <w:tcW w:w="1316" w:type="dxa"/>
            <w:vAlign w:val="center"/>
          </w:tcPr>
          <w:p w:rsidR="00E306D2" w:rsidRPr="009B3743" w:rsidRDefault="00E306D2" w:rsidP="004629BD">
            <w:pPr>
              <w:tabs>
                <w:tab w:val="left" w:pos="5814"/>
                <w:tab w:val="left" w:pos="7182"/>
              </w:tabs>
              <w:jc w:val="center"/>
              <w:rPr>
                <w:b/>
                <w:bCs/>
                <w:spacing w:val="-2"/>
                <w:sz w:val="26"/>
                <w:szCs w:val="26"/>
                <w:lang w:val="pt-BR"/>
              </w:rPr>
            </w:pPr>
            <w:r w:rsidRPr="009B3743">
              <w:rPr>
                <w:b/>
                <w:bCs/>
                <w:spacing w:val="-2"/>
                <w:sz w:val="26"/>
                <w:szCs w:val="26"/>
                <w:lang w:val="pt-BR"/>
              </w:rPr>
              <w:t>I</w:t>
            </w:r>
          </w:p>
        </w:tc>
        <w:tc>
          <w:tcPr>
            <w:tcW w:w="4637" w:type="dxa"/>
          </w:tcPr>
          <w:p w:rsidR="00E306D2" w:rsidRPr="009B3743" w:rsidRDefault="00E306D2" w:rsidP="004629BD">
            <w:pPr>
              <w:tabs>
                <w:tab w:val="left" w:pos="5814"/>
                <w:tab w:val="left" w:pos="7182"/>
              </w:tabs>
              <w:rPr>
                <w:b/>
                <w:bCs/>
                <w:spacing w:val="-2"/>
                <w:sz w:val="26"/>
                <w:szCs w:val="26"/>
                <w:lang w:val="pt-BR"/>
              </w:rPr>
            </w:pPr>
            <w:r w:rsidRPr="009B3743">
              <w:rPr>
                <w:b/>
                <w:bCs/>
                <w:spacing w:val="-2"/>
                <w:sz w:val="26"/>
                <w:szCs w:val="26"/>
                <w:lang w:val="pt-BR"/>
              </w:rPr>
              <w:t>Thi giảng</w:t>
            </w:r>
          </w:p>
        </w:tc>
        <w:tc>
          <w:tcPr>
            <w:tcW w:w="2988" w:type="dxa"/>
            <w:vAlign w:val="center"/>
          </w:tcPr>
          <w:p w:rsidR="00E306D2" w:rsidRPr="009B3743" w:rsidRDefault="00E306D2" w:rsidP="004629BD">
            <w:pPr>
              <w:tabs>
                <w:tab w:val="left" w:pos="5814"/>
                <w:tab w:val="left" w:pos="7182"/>
              </w:tabs>
              <w:jc w:val="center"/>
              <w:rPr>
                <w:b/>
                <w:bCs/>
                <w:spacing w:val="-2"/>
                <w:sz w:val="26"/>
                <w:szCs w:val="26"/>
                <w:lang w:val="pt-BR"/>
              </w:rPr>
            </w:pPr>
            <w:r w:rsidRPr="009B3743">
              <w:rPr>
                <w:b/>
                <w:bCs/>
                <w:spacing w:val="-2"/>
                <w:sz w:val="26"/>
                <w:szCs w:val="26"/>
                <w:lang w:val="pt-BR"/>
              </w:rPr>
              <w:t>25</w:t>
            </w:r>
          </w:p>
        </w:tc>
      </w:tr>
      <w:tr w:rsidR="00202582" w:rsidRPr="009B3743" w:rsidTr="00E306D2">
        <w:trPr>
          <w:trHeight w:val="91"/>
        </w:trPr>
        <w:tc>
          <w:tcPr>
            <w:tcW w:w="1316" w:type="dxa"/>
            <w:vAlign w:val="center"/>
          </w:tcPr>
          <w:p w:rsidR="00E306D2" w:rsidRPr="009B3743" w:rsidRDefault="00E306D2" w:rsidP="004629BD">
            <w:pPr>
              <w:tabs>
                <w:tab w:val="left" w:pos="5814"/>
                <w:tab w:val="left" w:pos="7182"/>
              </w:tabs>
              <w:jc w:val="center"/>
              <w:rPr>
                <w:spacing w:val="-2"/>
                <w:sz w:val="26"/>
                <w:szCs w:val="26"/>
                <w:lang w:val="pt-BR"/>
              </w:rPr>
            </w:pPr>
            <w:r w:rsidRPr="009B3743">
              <w:rPr>
                <w:spacing w:val="-2"/>
                <w:sz w:val="26"/>
                <w:szCs w:val="26"/>
                <w:lang w:val="pt-BR"/>
              </w:rPr>
              <w:t>1</w:t>
            </w:r>
          </w:p>
        </w:tc>
        <w:tc>
          <w:tcPr>
            <w:tcW w:w="4637" w:type="dxa"/>
          </w:tcPr>
          <w:p w:rsidR="00E306D2" w:rsidRPr="009B3743" w:rsidRDefault="00E306D2" w:rsidP="004629BD">
            <w:pPr>
              <w:tabs>
                <w:tab w:val="left" w:pos="5814"/>
                <w:tab w:val="left" w:pos="7182"/>
              </w:tabs>
              <w:jc w:val="both"/>
              <w:rPr>
                <w:spacing w:val="-2"/>
                <w:sz w:val="26"/>
                <w:szCs w:val="26"/>
                <w:lang w:val="pt-BR"/>
              </w:rPr>
            </w:pPr>
            <w:r w:rsidRPr="009B3743">
              <w:rPr>
                <w:spacing w:val="-2"/>
                <w:sz w:val="26"/>
                <w:szCs w:val="26"/>
                <w:lang w:val="pt-BR"/>
              </w:rPr>
              <w:t xml:space="preserve">Cấp bộ môn </w:t>
            </w:r>
          </w:p>
        </w:tc>
        <w:tc>
          <w:tcPr>
            <w:tcW w:w="2988" w:type="dxa"/>
            <w:vAlign w:val="center"/>
          </w:tcPr>
          <w:p w:rsidR="00E306D2" w:rsidRPr="009B3743" w:rsidRDefault="00E306D2" w:rsidP="004629BD">
            <w:pPr>
              <w:tabs>
                <w:tab w:val="left" w:pos="5814"/>
                <w:tab w:val="left" w:pos="7182"/>
              </w:tabs>
              <w:jc w:val="center"/>
              <w:rPr>
                <w:spacing w:val="-2"/>
                <w:sz w:val="26"/>
                <w:szCs w:val="26"/>
                <w:lang w:val="pt-BR"/>
              </w:rPr>
            </w:pPr>
            <w:r w:rsidRPr="009B3743">
              <w:rPr>
                <w:spacing w:val="-2"/>
                <w:sz w:val="26"/>
                <w:szCs w:val="26"/>
                <w:lang w:val="pt-BR"/>
              </w:rPr>
              <w:t>15</w:t>
            </w:r>
          </w:p>
        </w:tc>
      </w:tr>
      <w:tr w:rsidR="00202582" w:rsidRPr="009B3743" w:rsidTr="00E306D2">
        <w:trPr>
          <w:trHeight w:val="56"/>
        </w:trPr>
        <w:tc>
          <w:tcPr>
            <w:tcW w:w="1316" w:type="dxa"/>
            <w:vAlign w:val="center"/>
          </w:tcPr>
          <w:p w:rsidR="00E306D2" w:rsidRPr="009B3743" w:rsidRDefault="00E306D2" w:rsidP="004629BD">
            <w:pPr>
              <w:tabs>
                <w:tab w:val="left" w:pos="5814"/>
                <w:tab w:val="left" w:pos="7182"/>
              </w:tabs>
              <w:jc w:val="center"/>
              <w:rPr>
                <w:spacing w:val="-2"/>
                <w:sz w:val="26"/>
                <w:szCs w:val="26"/>
                <w:lang w:val="pt-BR"/>
              </w:rPr>
            </w:pPr>
            <w:r w:rsidRPr="009B3743">
              <w:rPr>
                <w:spacing w:val="-2"/>
                <w:sz w:val="26"/>
                <w:szCs w:val="26"/>
                <w:lang w:val="pt-BR"/>
              </w:rPr>
              <w:t>2</w:t>
            </w:r>
          </w:p>
        </w:tc>
        <w:tc>
          <w:tcPr>
            <w:tcW w:w="4637" w:type="dxa"/>
          </w:tcPr>
          <w:p w:rsidR="00E306D2" w:rsidRPr="009B3743" w:rsidRDefault="00E306D2" w:rsidP="004629BD">
            <w:pPr>
              <w:tabs>
                <w:tab w:val="left" w:pos="5814"/>
                <w:tab w:val="left" w:pos="7182"/>
              </w:tabs>
              <w:jc w:val="both"/>
              <w:rPr>
                <w:spacing w:val="-2"/>
                <w:sz w:val="26"/>
                <w:szCs w:val="26"/>
                <w:lang w:val="pt-BR"/>
              </w:rPr>
            </w:pPr>
            <w:r w:rsidRPr="009B3743">
              <w:rPr>
                <w:spacing w:val="-2"/>
                <w:sz w:val="26"/>
                <w:szCs w:val="26"/>
                <w:lang w:val="pt-BR"/>
              </w:rPr>
              <w:t xml:space="preserve">Cấp khoa </w:t>
            </w:r>
          </w:p>
        </w:tc>
        <w:tc>
          <w:tcPr>
            <w:tcW w:w="2988" w:type="dxa"/>
            <w:vAlign w:val="center"/>
          </w:tcPr>
          <w:p w:rsidR="00E306D2" w:rsidRPr="009B3743" w:rsidRDefault="00E306D2" w:rsidP="004629BD">
            <w:pPr>
              <w:tabs>
                <w:tab w:val="left" w:pos="5814"/>
                <w:tab w:val="left" w:pos="7182"/>
              </w:tabs>
              <w:jc w:val="center"/>
              <w:rPr>
                <w:spacing w:val="-2"/>
                <w:sz w:val="26"/>
                <w:szCs w:val="26"/>
                <w:lang w:val="pt-BR"/>
              </w:rPr>
            </w:pPr>
            <w:r w:rsidRPr="009B3743">
              <w:rPr>
                <w:spacing w:val="-2"/>
                <w:sz w:val="26"/>
                <w:szCs w:val="26"/>
                <w:lang w:val="pt-BR"/>
              </w:rPr>
              <w:t>08</w:t>
            </w:r>
          </w:p>
        </w:tc>
      </w:tr>
      <w:tr w:rsidR="00202582" w:rsidRPr="009B3743" w:rsidTr="00E306D2">
        <w:trPr>
          <w:trHeight w:val="129"/>
        </w:trPr>
        <w:tc>
          <w:tcPr>
            <w:tcW w:w="1316" w:type="dxa"/>
            <w:vAlign w:val="center"/>
          </w:tcPr>
          <w:p w:rsidR="00E306D2" w:rsidRPr="009B3743" w:rsidRDefault="00E306D2" w:rsidP="004629BD">
            <w:pPr>
              <w:tabs>
                <w:tab w:val="left" w:pos="5814"/>
                <w:tab w:val="left" w:pos="7182"/>
              </w:tabs>
              <w:jc w:val="center"/>
              <w:rPr>
                <w:spacing w:val="-2"/>
                <w:sz w:val="26"/>
                <w:szCs w:val="26"/>
                <w:lang w:val="pt-BR"/>
              </w:rPr>
            </w:pPr>
            <w:r w:rsidRPr="009B3743">
              <w:rPr>
                <w:spacing w:val="-2"/>
                <w:sz w:val="26"/>
                <w:szCs w:val="26"/>
                <w:lang w:val="pt-BR"/>
              </w:rPr>
              <w:t>3</w:t>
            </w:r>
          </w:p>
        </w:tc>
        <w:tc>
          <w:tcPr>
            <w:tcW w:w="4637" w:type="dxa"/>
          </w:tcPr>
          <w:p w:rsidR="00E306D2" w:rsidRPr="009B3743" w:rsidRDefault="00E306D2" w:rsidP="004629BD">
            <w:pPr>
              <w:tabs>
                <w:tab w:val="left" w:pos="5814"/>
                <w:tab w:val="left" w:pos="7182"/>
              </w:tabs>
              <w:jc w:val="both"/>
              <w:rPr>
                <w:spacing w:val="-2"/>
                <w:sz w:val="26"/>
                <w:szCs w:val="26"/>
                <w:lang w:val="pt-BR"/>
              </w:rPr>
            </w:pPr>
            <w:r w:rsidRPr="009B3743">
              <w:rPr>
                <w:spacing w:val="-2"/>
                <w:sz w:val="26"/>
                <w:szCs w:val="26"/>
                <w:lang w:val="pt-BR"/>
              </w:rPr>
              <w:t>Cấp trường</w:t>
            </w:r>
          </w:p>
        </w:tc>
        <w:tc>
          <w:tcPr>
            <w:tcW w:w="2988" w:type="dxa"/>
            <w:vAlign w:val="center"/>
          </w:tcPr>
          <w:p w:rsidR="00E306D2" w:rsidRPr="009B3743" w:rsidRDefault="00E306D2" w:rsidP="004629BD">
            <w:pPr>
              <w:tabs>
                <w:tab w:val="left" w:pos="5814"/>
                <w:tab w:val="left" w:pos="7182"/>
              </w:tabs>
              <w:jc w:val="center"/>
              <w:rPr>
                <w:spacing w:val="-2"/>
                <w:sz w:val="26"/>
                <w:szCs w:val="26"/>
                <w:lang w:val="pt-BR"/>
              </w:rPr>
            </w:pPr>
            <w:r w:rsidRPr="009B3743">
              <w:rPr>
                <w:spacing w:val="-2"/>
                <w:sz w:val="26"/>
                <w:szCs w:val="26"/>
                <w:lang w:val="pt-BR"/>
              </w:rPr>
              <w:t>02</w:t>
            </w:r>
          </w:p>
        </w:tc>
      </w:tr>
      <w:tr w:rsidR="00202582" w:rsidRPr="009B3743" w:rsidTr="00E306D2">
        <w:trPr>
          <w:trHeight w:val="56"/>
        </w:trPr>
        <w:tc>
          <w:tcPr>
            <w:tcW w:w="1316" w:type="dxa"/>
            <w:vAlign w:val="center"/>
          </w:tcPr>
          <w:p w:rsidR="00E306D2" w:rsidRPr="009B3743" w:rsidRDefault="00E306D2" w:rsidP="004629BD">
            <w:pPr>
              <w:tabs>
                <w:tab w:val="left" w:pos="5814"/>
                <w:tab w:val="left" w:pos="7182"/>
              </w:tabs>
              <w:jc w:val="center"/>
              <w:rPr>
                <w:b/>
                <w:bCs/>
                <w:spacing w:val="-2"/>
                <w:sz w:val="26"/>
                <w:szCs w:val="26"/>
                <w:lang w:val="pt-BR"/>
              </w:rPr>
            </w:pPr>
            <w:r w:rsidRPr="009B3743">
              <w:rPr>
                <w:b/>
                <w:bCs/>
                <w:spacing w:val="-2"/>
                <w:sz w:val="26"/>
                <w:szCs w:val="26"/>
                <w:lang w:val="pt-BR"/>
              </w:rPr>
              <w:t>II</w:t>
            </w:r>
          </w:p>
        </w:tc>
        <w:tc>
          <w:tcPr>
            <w:tcW w:w="4637" w:type="dxa"/>
          </w:tcPr>
          <w:p w:rsidR="00E306D2" w:rsidRPr="009B3743" w:rsidRDefault="00E306D2" w:rsidP="004629BD">
            <w:pPr>
              <w:tabs>
                <w:tab w:val="left" w:pos="5814"/>
                <w:tab w:val="left" w:pos="7182"/>
              </w:tabs>
              <w:rPr>
                <w:b/>
                <w:bCs/>
                <w:spacing w:val="-2"/>
                <w:sz w:val="26"/>
                <w:szCs w:val="26"/>
                <w:lang w:val="pt-BR"/>
              </w:rPr>
            </w:pPr>
            <w:r w:rsidRPr="009B3743">
              <w:rPr>
                <w:b/>
                <w:bCs/>
                <w:spacing w:val="-2"/>
                <w:sz w:val="26"/>
                <w:szCs w:val="26"/>
                <w:lang w:val="pt-BR"/>
              </w:rPr>
              <w:t>Dự giờ đồng nghiệp</w:t>
            </w:r>
          </w:p>
        </w:tc>
        <w:tc>
          <w:tcPr>
            <w:tcW w:w="2988" w:type="dxa"/>
            <w:vAlign w:val="center"/>
          </w:tcPr>
          <w:p w:rsidR="00E306D2" w:rsidRPr="009B3743" w:rsidRDefault="00E306D2" w:rsidP="004629BD">
            <w:pPr>
              <w:tabs>
                <w:tab w:val="left" w:pos="5814"/>
                <w:tab w:val="left" w:pos="7182"/>
              </w:tabs>
              <w:jc w:val="center"/>
              <w:rPr>
                <w:b/>
                <w:bCs/>
                <w:spacing w:val="-2"/>
                <w:sz w:val="26"/>
                <w:szCs w:val="26"/>
                <w:lang w:val="pt-BR"/>
              </w:rPr>
            </w:pPr>
            <w:r w:rsidRPr="009B3743">
              <w:rPr>
                <w:b/>
                <w:bCs/>
                <w:spacing w:val="-2"/>
                <w:sz w:val="26"/>
                <w:szCs w:val="26"/>
                <w:lang w:val="pt-BR"/>
              </w:rPr>
              <w:t>430</w:t>
            </w:r>
          </w:p>
        </w:tc>
      </w:tr>
      <w:tr w:rsidR="00202582" w:rsidRPr="009B3743" w:rsidTr="00E306D2">
        <w:trPr>
          <w:trHeight w:val="167"/>
        </w:trPr>
        <w:tc>
          <w:tcPr>
            <w:tcW w:w="1316" w:type="dxa"/>
            <w:vAlign w:val="center"/>
          </w:tcPr>
          <w:p w:rsidR="00E306D2" w:rsidRPr="009B3743" w:rsidRDefault="00E306D2" w:rsidP="004629BD">
            <w:pPr>
              <w:tabs>
                <w:tab w:val="left" w:pos="5814"/>
                <w:tab w:val="left" w:pos="7182"/>
              </w:tabs>
              <w:jc w:val="center"/>
              <w:rPr>
                <w:spacing w:val="-2"/>
                <w:sz w:val="26"/>
                <w:szCs w:val="26"/>
                <w:lang w:val="pt-BR"/>
              </w:rPr>
            </w:pPr>
            <w:r w:rsidRPr="009B3743">
              <w:rPr>
                <w:spacing w:val="-2"/>
                <w:sz w:val="26"/>
                <w:szCs w:val="26"/>
                <w:lang w:val="pt-BR"/>
              </w:rPr>
              <w:t>1</w:t>
            </w:r>
          </w:p>
        </w:tc>
        <w:tc>
          <w:tcPr>
            <w:tcW w:w="4637" w:type="dxa"/>
          </w:tcPr>
          <w:p w:rsidR="00E306D2" w:rsidRPr="009B3743" w:rsidRDefault="00E306D2" w:rsidP="004629BD">
            <w:pPr>
              <w:tabs>
                <w:tab w:val="left" w:pos="5814"/>
                <w:tab w:val="left" w:pos="7182"/>
              </w:tabs>
              <w:jc w:val="both"/>
              <w:rPr>
                <w:spacing w:val="-2"/>
                <w:sz w:val="26"/>
                <w:szCs w:val="26"/>
                <w:lang w:val="pt-BR"/>
              </w:rPr>
            </w:pPr>
            <w:r w:rsidRPr="009B3743">
              <w:rPr>
                <w:spacing w:val="-2"/>
                <w:sz w:val="26"/>
                <w:szCs w:val="26"/>
                <w:lang w:val="pt-BR"/>
              </w:rPr>
              <w:t xml:space="preserve">Cấp bộ môn </w:t>
            </w:r>
          </w:p>
        </w:tc>
        <w:tc>
          <w:tcPr>
            <w:tcW w:w="2988" w:type="dxa"/>
            <w:vAlign w:val="center"/>
          </w:tcPr>
          <w:p w:rsidR="00E306D2" w:rsidRPr="009B3743" w:rsidRDefault="00E306D2" w:rsidP="004629BD">
            <w:pPr>
              <w:tabs>
                <w:tab w:val="left" w:pos="5814"/>
                <w:tab w:val="left" w:pos="7182"/>
              </w:tabs>
              <w:jc w:val="center"/>
              <w:rPr>
                <w:spacing w:val="-2"/>
                <w:sz w:val="26"/>
                <w:szCs w:val="26"/>
                <w:lang w:val="pt-BR"/>
              </w:rPr>
            </w:pPr>
            <w:r w:rsidRPr="009B3743">
              <w:rPr>
                <w:spacing w:val="-2"/>
                <w:sz w:val="26"/>
                <w:szCs w:val="26"/>
                <w:lang w:val="pt-BR"/>
              </w:rPr>
              <w:t>261</w:t>
            </w:r>
          </w:p>
        </w:tc>
      </w:tr>
      <w:tr w:rsidR="00202582" w:rsidRPr="009B3743" w:rsidTr="00E306D2">
        <w:trPr>
          <w:trHeight w:val="115"/>
        </w:trPr>
        <w:tc>
          <w:tcPr>
            <w:tcW w:w="1316" w:type="dxa"/>
            <w:vAlign w:val="center"/>
          </w:tcPr>
          <w:p w:rsidR="00E306D2" w:rsidRPr="009B3743" w:rsidRDefault="00E306D2" w:rsidP="004629BD">
            <w:pPr>
              <w:tabs>
                <w:tab w:val="left" w:pos="5814"/>
                <w:tab w:val="left" w:pos="7182"/>
              </w:tabs>
              <w:jc w:val="center"/>
              <w:rPr>
                <w:spacing w:val="-2"/>
                <w:sz w:val="26"/>
                <w:szCs w:val="26"/>
                <w:lang w:val="pt-BR"/>
              </w:rPr>
            </w:pPr>
            <w:r w:rsidRPr="009B3743">
              <w:rPr>
                <w:spacing w:val="-2"/>
                <w:sz w:val="26"/>
                <w:szCs w:val="26"/>
                <w:lang w:val="pt-BR"/>
              </w:rPr>
              <w:t>2</w:t>
            </w:r>
          </w:p>
        </w:tc>
        <w:tc>
          <w:tcPr>
            <w:tcW w:w="4637" w:type="dxa"/>
          </w:tcPr>
          <w:p w:rsidR="00E306D2" w:rsidRPr="009B3743" w:rsidRDefault="00E306D2" w:rsidP="004629BD">
            <w:pPr>
              <w:tabs>
                <w:tab w:val="left" w:pos="5814"/>
                <w:tab w:val="left" w:pos="7182"/>
              </w:tabs>
              <w:jc w:val="both"/>
              <w:rPr>
                <w:spacing w:val="-2"/>
                <w:sz w:val="26"/>
                <w:szCs w:val="26"/>
                <w:lang w:val="pt-BR"/>
              </w:rPr>
            </w:pPr>
            <w:r w:rsidRPr="009B3743">
              <w:rPr>
                <w:spacing w:val="-2"/>
                <w:sz w:val="26"/>
                <w:szCs w:val="26"/>
                <w:lang w:val="pt-BR"/>
              </w:rPr>
              <w:t xml:space="preserve">Cấp khoa </w:t>
            </w:r>
          </w:p>
        </w:tc>
        <w:tc>
          <w:tcPr>
            <w:tcW w:w="2988" w:type="dxa"/>
            <w:vAlign w:val="center"/>
          </w:tcPr>
          <w:p w:rsidR="00E306D2" w:rsidRPr="009B3743" w:rsidRDefault="00E306D2" w:rsidP="004629BD">
            <w:pPr>
              <w:tabs>
                <w:tab w:val="left" w:pos="5814"/>
                <w:tab w:val="left" w:pos="7182"/>
              </w:tabs>
              <w:jc w:val="center"/>
              <w:rPr>
                <w:spacing w:val="-2"/>
                <w:sz w:val="26"/>
                <w:szCs w:val="26"/>
                <w:lang w:val="pt-BR"/>
              </w:rPr>
            </w:pPr>
            <w:r w:rsidRPr="009B3743">
              <w:rPr>
                <w:spacing w:val="-2"/>
                <w:sz w:val="26"/>
                <w:szCs w:val="26"/>
                <w:lang w:val="pt-BR"/>
              </w:rPr>
              <w:t>138</w:t>
            </w:r>
          </w:p>
        </w:tc>
      </w:tr>
      <w:tr w:rsidR="00202582" w:rsidRPr="009B3743" w:rsidTr="00E306D2">
        <w:trPr>
          <w:trHeight w:val="56"/>
        </w:trPr>
        <w:tc>
          <w:tcPr>
            <w:tcW w:w="1316" w:type="dxa"/>
            <w:vAlign w:val="center"/>
          </w:tcPr>
          <w:p w:rsidR="00E306D2" w:rsidRPr="009B3743" w:rsidRDefault="00E306D2" w:rsidP="004629BD">
            <w:pPr>
              <w:tabs>
                <w:tab w:val="left" w:pos="5814"/>
                <w:tab w:val="left" w:pos="7182"/>
              </w:tabs>
              <w:jc w:val="center"/>
              <w:rPr>
                <w:spacing w:val="-2"/>
                <w:sz w:val="26"/>
                <w:szCs w:val="26"/>
                <w:lang w:val="pt-BR"/>
              </w:rPr>
            </w:pPr>
            <w:r w:rsidRPr="009B3743">
              <w:rPr>
                <w:spacing w:val="-2"/>
                <w:sz w:val="26"/>
                <w:szCs w:val="26"/>
                <w:lang w:val="pt-BR"/>
              </w:rPr>
              <w:t>3</w:t>
            </w:r>
          </w:p>
        </w:tc>
        <w:tc>
          <w:tcPr>
            <w:tcW w:w="4637" w:type="dxa"/>
          </w:tcPr>
          <w:p w:rsidR="00E306D2" w:rsidRPr="009B3743" w:rsidRDefault="00E306D2" w:rsidP="004629BD">
            <w:pPr>
              <w:tabs>
                <w:tab w:val="left" w:pos="5814"/>
                <w:tab w:val="left" w:pos="7182"/>
              </w:tabs>
              <w:jc w:val="both"/>
              <w:rPr>
                <w:spacing w:val="-2"/>
                <w:sz w:val="26"/>
                <w:szCs w:val="26"/>
                <w:lang w:val="pt-BR"/>
              </w:rPr>
            </w:pPr>
            <w:r w:rsidRPr="009B3743">
              <w:rPr>
                <w:spacing w:val="-2"/>
                <w:sz w:val="26"/>
                <w:szCs w:val="26"/>
                <w:lang w:val="pt-BR"/>
              </w:rPr>
              <w:t>Cấp trường</w:t>
            </w:r>
          </w:p>
        </w:tc>
        <w:tc>
          <w:tcPr>
            <w:tcW w:w="2988" w:type="dxa"/>
            <w:vAlign w:val="center"/>
          </w:tcPr>
          <w:p w:rsidR="00E306D2" w:rsidRPr="009B3743" w:rsidRDefault="00E306D2" w:rsidP="004629BD">
            <w:pPr>
              <w:tabs>
                <w:tab w:val="left" w:pos="5814"/>
                <w:tab w:val="left" w:pos="7182"/>
              </w:tabs>
              <w:jc w:val="center"/>
              <w:rPr>
                <w:spacing w:val="-2"/>
                <w:sz w:val="26"/>
                <w:szCs w:val="26"/>
                <w:lang w:val="pt-BR"/>
              </w:rPr>
            </w:pPr>
            <w:r w:rsidRPr="009B3743">
              <w:rPr>
                <w:spacing w:val="-2"/>
                <w:sz w:val="26"/>
                <w:szCs w:val="26"/>
                <w:lang w:val="pt-BR"/>
              </w:rPr>
              <w:t>31</w:t>
            </w:r>
          </w:p>
        </w:tc>
      </w:tr>
    </w:tbl>
    <w:p w:rsidR="0063727A" w:rsidRPr="009B3743" w:rsidRDefault="0063727A" w:rsidP="004629BD">
      <w:pPr>
        <w:ind w:firstLine="567"/>
        <w:jc w:val="both"/>
        <w:rPr>
          <w:spacing w:val="-2"/>
          <w:sz w:val="26"/>
          <w:szCs w:val="26"/>
          <w:lang w:val="pt-BR"/>
        </w:rPr>
      </w:pPr>
      <w:r w:rsidRPr="009B3743">
        <w:rPr>
          <w:spacing w:val="-2"/>
          <w:sz w:val="26"/>
          <w:szCs w:val="26"/>
          <w:lang w:val="pt-BR"/>
        </w:rPr>
        <w:t>Chương trình đào tạo sau đại học tiếp tục được cập nhật, đảm bảo tính hiện đại, chuyên sâu và gắn kết với nghiên cứu khoa học, ứng dụng công nghệ trong TDTT; đồng thời mở rộng một số học phần liên ngành nhằm đáp ứng yêu cầu phát triển chuyên môn của giảng viên, huấn luyện viên và nhà quản lý TDTT.</w:t>
      </w:r>
    </w:p>
    <w:p w:rsidR="0063727A" w:rsidRPr="009B3743" w:rsidRDefault="0063727A" w:rsidP="004629BD">
      <w:pPr>
        <w:ind w:firstLine="567"/>
        <w:jc w:val="both"/>
        <w:rPr>
          <w:spacing w:val="-2"/>
          <w:sz w:val="26"/>
          <w:szCs w:val="26"/>
          <w:lang w:val="pt-BR"/>
        </w:rPr>
      </w:pPr>
      <w:r w:rsidRPr="009B3743">
        <w:rPr>
          <w:spacing w:val="-2"/>
          <w:sz w:val="26"/>
          <w:szCs w:val="26"/>
          <w:lang w:val="pt-BR"/>
        </w:rPr>
        <w:t>Nhìn chung, công tác đổi mới chương trình đào tạo trong năm học 2024–2025 đạt kết quả tích cực, hướng đến mục tiêu hiện đại hóa, hội nhập và gắn kết chặt chẽ giữa đào tạo – nghiên cứu – nhu cầu xã hội, tạo nền tảng quan trọng cho sự phát triển của Trường trong giai đoạn tới. Kết quả cụ thể:</w:t>
      </w:r>
    </w:p>
    <w:p w:rsidR="0063727A" w:rsidRPr="009B3743" w:rsidRDefault="0063727A" w:rsidP="004629BD">
      <w:pPr>
        <w:ind w:firstLine="567"/>
        <w:jc w:val="both"/>
        <w:rPr>
          <w:spacing w:val="-2"/>
          <w:sz w:val="26"/>
          <w:szCs w:val="26"/>
          <w:lang w:val="pt-BR"/>
        </w:rPr>
      </w:pPr>
      <w:r w:rsidRPr="009B3743">
        <w:rPr>
          <w:spacing w:val="-2"/>
          <w:sz w:val="26"/>
          <w:szCs w:val="26"/>
          <w:lang w:val="pt-BR"/>
        </w:rPr>
        <w:t xml:space="preserve">- Kết quả học tập các khóa </w:t>
      </w:r>
      <w:r w:rsidR="00B31F6C" w:rsidRPr="009B3743">
        <w:rPr>
          <w:spacing w:val="-2"/>
          <w:sz w:val="26"/>
          <w:szCs w:val="26"/>
          <w:lang w:val="pt-BR"/>
        </w:rPr>
        <w:t xml:space="preserve">ngành Giáo dục thể chất </w:t>
      </w: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992"/>
        <w:gridCol w:w="567"/>
        <w:gridCol w:w="850"/>
        <w:gridCol w:w="567"/>
        <w:gridCol w:w="851"/>
        <w:gridCol w:w="567"/>
        <w:gridCol w:w="850"/>
        <w:gridCol w:w="567"/>
        <w:gridCol w:w="851"/>
        <w:gridCol w:w="567"/>
        <w:gridCol w:w="850"/>
        <w:gridCol w:w="567"/>
        <w:gridCol w:w="709"/>
      </w:tblGrid>
      <w:tr w:rsidR="00202582" w:rsidRPr="009B3743" w:rsidTr="00CB6F7C">
        <w:trPr>
          <w:trHeight w:val="477"/>
        </w:trPr>
        <w:tc>
          <w:tcPr>
            <w:tcW w:w="965" w:type="dxa"/>
            <w:vMerge w:val="restart"/>
            <w:shd w:val="clear" w:color="auto" w:fill="D9D9D9"/>
            <w:vAlign w:val="center"/>
          </w:tcPr>
          <w:p w:rsidR="0063727A" w:rsidRPr="009B3743" w:rsidRDefault="0063727A" w:rsidP="004629BD">
            <w:pPr>
              <w:tabs>
                <w:tab w:val="left" w:pos="5814"/>
                <w:tab w:val="left" w:pos="7182"/>
              </w:tabs>
              <w:jc w:val="center"/>
              <w:rPr>
                <w:sz w:val="26"/>
                <w:szCs w:val="26"/>
                <w:lang w:val="pt-BR"/>
              </w:rPr>
            </w:pPr>
            <w:r w:rsidRPr="009B3743">
              <w:rPr>
                <w:sz w:val="26"/>
                <w:szCs w:val="26"/>
                <w:lang w:val="pt-BR"/>
              </w:rPr>
              <w:t>Khóa</w:t>
            </w:r>
          </w:p>
        </w:tc>
        <w:tc>
          <w:tcPr>
            <w:tcW w:w="992" w:type="dxa"/>
            <w:vMerge w:val="restart"/>
            <w:shd w:val="clear" w:color="auto" w:fill="D9D9D9"/>
            <w:vAlign w:val="center"/>
          </w:tcPr>
          <w:p w:rsidR="0063727A" w:rsidRPr="009B3743" w:rsidRDefault="0063727A" w:rsidP="004629BD">
            <w:pPr>
              <w:tabs>
                <w:tab w:val="left" w:pos="5814"/>
                <w:tab w:val="left" w:pos="7182"/>
              </w:tabs>
              <w:jc w:val="center"/>
              <w:rPr>
                <w:sz w:val="26"/>
                <w:szCs w:val="26"/>
                <w:lang w:val="pt-BR"/>
              </w:rPr>
            </w:pPr>
            <w:r w:rsidRPr="009B3743">
              <w:rPr>
                <w:sz w:val="26"/>
                <w:szCs w:val="26"/>
                <w:lang w:val="pt-BR"/>
              </w:rPr>
              <w:t>Tổng số SV</w:t>
            </w:r>
          </w:p>
        </w:tc>
        <w:tc>
          <w:tcPr>
            <w:tcW w:w="1417" w:type="dxa"/>
            <w:gridSpan w:val="2"/>
            <w:shd w:val="clear" w:color="auto" w:fill="D9D9D9"/>
            <w:vAlign w:val="center"/>
          </w:tcPr>
          <w:p w:rsidR="0063727A" w:rsidRPr="009B3743" w:rsidRDefault="0063727A" w:rsidP="004629BD">
            <w:pPr>
              <w:jc w:val="center"/>
              <w:rPr>
                <w:b/>
                <w:bCs/>
                <w:sz w:val="26"/>
                <w:szCs w:val="26"/>
              </w:rPr>
            </w:pPr>
            <w:r w:rsidRPr="009B3743">
              <w:rPr>
                <w:b/>
                <w:bCs/>
                <w:sz w:val="26"/>
                <w:szCs w:val="26"/>
              </w:rPr>
              <w:t>Xuất sắc</w:t>
            </w:r>
          </w:p>
        </w:tc>
        <w:tc>
          <w:tcPr>
            <w:tcW w:w="1418" w:type="dxa"/>
            <w:gridSpan w:val="2"/>
            <w:shd w:val="clear" w:color="auto" w:fill="D9D9D9"/>
            <w:vAlign w:val="center"/>
          </w:tcPr>
          <w:p w:rsidR="0063727A" w:rsidRPr="009B3743" w:rsidRDefault="0063727A" w:rsidP="004629BD">
            <w:pPr>
              <w:jc w:val="center"/>
              <w:rPr>
                <w:b/>
                <w:bCs/>
                <w:sz w:val="26"/>
                <w:szCs w:val="26"/>
              </w:rPr>
            </w:pPr>
            <w:r w:rsidRPr="009B3743">
              <w:rPr>
                <w:b/>
                <w:bCs/>
                <w:sz w:val="26"/>
                <w:szCs w:val="26"/>
              </w:rPr>
              <w:t>Giỏi</w:t>
            </w:r>
          </w:p>
        </w:tc>
        <w:tc>
          <w:tcPr>
            <w:tcW w:w="1417" w:type="dxa"/>
            <w:gridSpan w:val="2"/>
            <w:shd w:val="clear" w:color="auto" w:fill="D9D9D9"/>
            <w:vAlign w:val="center"/>
          </w:tcPr>
          <w:p w:rsidR="0063727A" w:rsidRPr="009B3743" w:rsidRDefault="0063727A" w:rsidP="004629BD">
            <w:pPr>
              <w:jc w:val="center"/>
              <w:rPr>
                <w:b/>
                <w:bCs/>
                <w:sz w:val="26"/>
                <w:szCs w:val="26"/>
              </w:rPr>
            </w:pPr>
            <w:r w:rsidRPr="009B3743">
              <w:rPr>
                <w:b/>
                <w:bCs/>
                <w:sz w:val="26"/>
                <w:szCs w:val="26"/>
              </w:rPr>
              <w:t>Khá</w:t>
            </w:r>
          </w:p>
        </w:tc>
        <w:tc>
          <w:tcPr>
            <w:tcW w:w="1418" w:type="dxa"/>
            <w:gridSpan w:val="2"/>
            <w:shd w:val="clear" w:color="auto" w:fill="D9D9D9"/>
            <w:vAlign w:val="center"/>
          </w:tcPr>
          <w:p w:rsidR="0063727A" w:rsidRPr="009B3743" w:rsidRDefault="0063727A" w:rsidP="004629BD">
            <w:pPr>
              <w:jc w:val="center"/>
              <w:rPr>
                <w:b/>
                <w:bCs/>
                <w:sz w:val="26"/>
                <w:szCs w:val="26"/>
              </w:rPr>
            </w:pPr>
            <w:r w:rsidRPr="009B3743">
              <w:rPr>
                <w:b/>
                <w:bCs/>
                <w:sz w:val="26"/>
                <w:szCs w:val="26"/>
              </w:rPr>
              <w:t>TB</w:t>
            </w:r>
          </w:p>
        </w:tc>
        <w:tc>
          <w:tcPr>
            <w:tcW w:w="1417" w:type="dxa"/>
            <w:gridSpan w:val="2"/>
            <w:shd w:val="clear" w:color="auto" w:fill="D9D9D9"/>
            <w:vAlign w:val="center"/>
          </w:tcPr>
          <w:p w:rsidR="0063727A" w:rsidRPr="009B3743" w:rsidRDefault="0063727A" w:rsidP="004629BD">
            <w:pPr>
              <w:jc w:val="center"/>
              <w:rPr>
                <w:b/>
                <w:bCs/>
                <w:sz w:val="26"/>
                <w:szCs w:val="26"/>
              </w:rPr>
            </w:pPr>
            <w:r w:rsidRPr="009B3743">
              <w:rPr>
                <w:b/>
                <w:bCs/>
                <w:sz w:val="26"/>
                <w:szCs w:val="26"/>
              </w:rPr>
              <w:t>Yếu</w:t>
            </w:r>
          </w:p>
        </w:tc>
        <w:tc>
          <w:tcPr>
            <w:tcW w:w="1276" w:type="dxa"/>
            <w:gridSpan w:val="2"/>
            <w:shd w:val="clear" w:color="auto" w:fill="D9D9D9"/>
            <w:vAlign w:val="center"/>
          </w:tcPr>
          <w:p w:rsidR="0063727A" w:rsidRPr="009B3743" w:rsidRDefault="0063727A" w:rsidP="004629BD">
            <w:pPr>
              <w:jc w:val="center"/>
              <w:rPr>
                <w:b/>
                <w:bCs/>
                <w:sz w:val="26"/>
                <w:szCs w:val="26"/>
              </w:rPr>
            </w:pPr>
            <w:r w:rsidRPr="009B3743">
              <w:rPr>
                <w:b/>
                <w:bCs/>
                <w:sz w:val="26"/>
                <w:szCs w:val="26"/>
              </w:rPr>
              <w:t>Kém</w:t>
            </w:r>
          </w:p>
        </w:tc>
      </w:tr>
      <w:tr w:rsidR="00202582" w:rsidRPr="009B3743" w:rsidTr="00A345EE">
        <w:trPr>
          <w:trHeight w:val="281"/>
        </w:trPr>
        <w:tc>
          <w:tcPr>
            <w:tcW w:w="965" w:type="dxa"/>
            <w:vMerge/>
            <w:shd w:val="clear" w:color="auto" w:fill="D9D9D9"/>
            <w:vAlign w:val="center"/>
          </w:tcPr>
          <w:p w:rsidR="0063727A" w:rsidRPr="009B3743" w:rsidRDefault="0063727A" w:rsidP="004629BD">
            <w:pPr>
              <w:tabs>
                <w:tab w:val="left" w:pos="5814"/>
                <w:tab w:val="left" w:pos="7182"/>
              </w:tabs>
              <w:jc w:val="center"/>
              <w:rPr>
                <w:sz w:val="26"/>
                <w:szCs w:val="26"/>
                <w:lang w:val="pt-BR"/>
              </w:rPr>
            </w:pPr>
          </w:p>
        </w:tc>
        <w:tc>
          <w:tcPr>
            <w:tcW w:w="992" w:type="dxa"/>
            <w:vMerge/>
            <w:shd w:val="clear" w:color="auto" w:fill="D9D9D9"/>
            <w:vAlign w:val="center"/>
          </w:tcPr>
          <w:p w:rsidR="0063727A" w:rsidRPr="009B3743" w:rsidRDefault="0063727A" w:rsidP="004629BD">
            <w:pPr>
              <w:tabs>
                <w:tab w:val="left" w:pos="5814"/>
                <w:tab w:val="left" w:pos="7182"/>
              </w:tabs>
              <w:jc w:val="center"/>
              <w:rPr>
                <w:sz w:val="26"/>
                <w:szCs w:val="26"/>
                <w:lang w:val="pt-BR"/>
              </w:rPr>
            </w:pPr>
          </w:p>
        </w:tc>
        <w:tc>
          <w:tcPr>
            <w:tcW w:w="567" w:type="dxa"/>
            <w:shd w:val="clear" w:color="auto" w:fill="D9D9D9"/>
            <w:vAlign w:val="center"/>
          </w:tcPr>
          <w:p w:rsidR="0063727A" w:rsidRPr="009B3743" w:rsidRDefault="0063727A" w:rsidP="004629BD">
            <w:pPr>
              <w:tabs>
                <w:tab w:val="left" w:pos="5814"/>
                <w:tab w:val="left" w:pos="7182"/>
              </w:tabs>
              <w:jc w:val="center"/>
              <w:rPr>
                <w:sz w:val="26"/>
                <w:szCs w:val="26"/>
                <w:lang w:val="pt-BR"/>
              </w:rPr>
            </w:pPr>
            <w:r w:rsidRPr="009B3743">
              <w:rPr>
                <w:sz w:val="26"/>
                <w:szCs w:val="26"/>
                <w:lang w:val="pt-BR"/>
              </w:rPr>
              <w:t>SL</w:t>
            </w:r>
          </w:p>
        </w:tc>
        <w:tc>
          <w:tcPr>
            <w:tcW w:w="850" w:type="dxa"/>
            <w:shd w:val="clear" w:color="auto" w:fill="D9D9D9"/>
            <w:vAlign w:val="center"/>
          </w:tcPr>
          <w:p w:rsidR="0063727A" w:rsidRPr="009B3743" w:rsidRDefault="0063727A" w:rsidP="004629BD">
            <w:pPr>
              <w:tabs>
                <w:tab w:val="left" w:pos="5814"/>
                <w:tab w:val="left" w:pos="7182"/>
              </w:tabs>
              <w:jc w:val="center"/>
              <w:rPr>
                <w:sz w:val="26"/>
                <w:szCs w:val="26"/>
                <w:lang w:val="pt-BR"/>
              </w:rPr>
            </w:pPr>
            <w:r w:rsidRPr="009B3743">
              <w:rPr>
                <w:sz w:val="26"/>
                <w:szCs w:val="26"/>
                <w:lang w:val="pt-BR"/>
              </w:rPr>
              <w:t>%</w:t>
            </w:r>
          </w:p>
        </w:tc>
        <w:tc>
          <w:tcPr>
            <w:tcW w:w="567" w:type="dxa"/>
            <w:shd w:val="clear" w:color="auto" w:fill="D9D9D9"/>
            <w:vAlign w:val="center"/>
          </w:tcPr>
          <w:p w:rsidR="0063727A" w:rsidRPr="009B3743" w:rsidRDefault="0063727A" w:rsidP="004629BD">
            <w:pPr>
              <w:tabs>
                <w:tab w:val="left" w:pos="5814"/>
                <w:tab w:val="left" w:pos="7182"/>
              </w:tabs>
              <w:jc w:val="center"/>
              <w:rPr>
                <w:sz w:val="26"/>
                <w:szCs w:val="26"/>
                <w:lang w:val="pt-BR"/>
              </w:rPr>
            </w:pPr>
            <w:r w:rsidRPr="009B3743">
              <w:rPr>
                <w:sz w:val="26"/>
                <w:szCs w:val="26"/>
                <w:lang w:val="pt-BR"/>
              </w:rPr>
              <w:t>SL</w:t>
            </w:r>
          </w:p>
        </w:tc>
        <w:tc>
          <w:tcPr>
            <w:tcW w:w="851" w:type="dxa"/>
            <w:shd w:val="clear" w:color="auto" w:fill="D9D9D9"/>
            <w:vAlign w:val="center"/>
          </w:tcPr>
          <w:p w:rsidR="0063727A" w:rsidRPr="009B3743" w:rsidRDefault="0063727A" w:rsidP="004629BD">
            <w:pPr>
              <w:tabs>
                <w:tab w:val="left" w:pos="5814"/>
                <w:tab w:val="left" w:pos="7182"/>
              </w:tabs>
              <w:jc w:val="center"/>
              <w:rPr>
                <w:sz w:val="26"/>
                <w:szCs w:val="26"/>
                <w:lang w:val="pt-BR"/>
              </w:rPr>
            </w:pPr>
            <w:r w:rsidRPr="009B3743">
              <w:rPr>
                <w:sz w:val="26"/>
                <w:szCs w:val="26"/>
                <w:lang w:val="pt-BR"/>
              </w:rPr>
              <w:t>%</w:t>
            </w:r>
          </w:p>
        </w:tc>
        <w:tc>
          <w:tcPr>
            <w:tcW w:w="567" w:type="dxa"/>
            <w:shd w:val="clear" w:color="auto" w:fill="D9D9D9"/>
            <w:vAlign w:val="center"/>
          </w:tcPr>
          <w:p w:rsidR="0063727A" w:rsidRPr="009B3743" w:rsidRDefault="0063727A" w:rsidP="004629BD">
            <w:pPr>
              <w:tabs>
                <w:tab w:val="left" w:pos="5814"/>
                <w:tab w:val="left" w:pos="7182"/>
              </w:tabs>
              <w:jc w:val="center"/>
              <w:rPr>
                <w:sz w:val="26"/>
                <w:szCs w:val="26"/>
                <w:lang w:val="pt-BR"/>
              </w:rPr>
            </w:pPr>
            <w:r w:rsidRPr="009B3743">
              <w:rPr>
                <w:sz w:val="26"/>
                <w:szCs w:val="26"/>
                <w:lang w:val="pt-BR"/>
              </w:rPr>
              <w:t>SL</w:t>
            </w:r>
          </w:p>
        </w:tc>
        <w:tc>
          <w:tcPr>
            <w:tcW w:w="850" w:type="dxa"/>
            <w:shd w:val="clear" w:color="auto" w:fill="D9D9D9"/>
            <w:vAlign w:val="center"/>
          </w:tcPr>
          <w:p w:rsidR="0063727A" w:rsidRPr="009B3743" w:rsidRDefault="0063727A" w:rsidP="004629BD">
            <w:pPr>
              <w:tabs>
                <w:tab w:val="left" w:pos="5814"/>
                <w:tab w:val="left" w:pos="7182"/>
              </w:tabs>
              <w:jc w:val="center"/>
              <w:rPr>
                <w:sz w:val="26"/>
                <w:szCs w:val="26"/>
                <w:lang w:val="pt-BR"/>
              </w:rPr>
            </w:pPr>
            <w:r w:rsidRPr="009B3743">
              <w:rPr>
                <w:sz w:val="26"/>
                <w:szCs w:val="26"/>
                <w:lang w:val="pt-BR"/>
              </w:rPr>
              <w:t>%</w:t>
            </w:r>
          </w:p>
        </w:tc>
        <w:tc>
          <w:tcPr>
            <w:tcW w:w="567" w:type="dxa"/>
            <w:shd w:val="clear" w:color="auto" w:fill="D9D9D9"/>
            <w:vAlign w:val="center"/>
          </w:tcPr>
          <w:p w:rsidR="0063727A" w:rsidRPr="009B3743" w:rsidRDefault="0063727A" w:rsidP="004629BD">
            <w:pPr>
              <w:tabs>
                <w:tab w:val="left" w:pos="5814"/>
                <w:tab w:val="left" w:pos="7182"/>
              </w:tabs>
              <w:jc w:val="center"/>
              <w:rPr>
                <w:sz w:val="26"/>
                <w:szCs w:val="26"/>
                <w:lang w:val="pt-BR"/>
              </w:rPr>
            </w:pPr>
            <w:r w:rsidRPr="009B3743">
              <w:rPr>
                <w:sz w:val="26"/>
                <w:szCs w:val="26"/>
                <w:lang w:val="pt-BR"/>
              </w:rPr>
              <w:t>SL</w:t>
            </w:r>
          </w:p>
        </w:tc>
        <w:tc>
          <w:tcPr>
            <w:tcW w:w="851" w:type="dxa"/>
            <w:shd w:val="clear" w:color="auto" w:fill="D9D9D9"/>
            <w:vAlign w:val="center"/>
          </w:tcPr>
          <w:p w:rsidR="0063727A" w:rsidRPr="009B3743" w:rsidRDefault="0063727A" w:rsidP="004629BD">
            <w:pPr>
              <w:tabs>
                <w:tab w:val="left" w:pos="5814"/>
                <w:tab w:val="left" w:pos="7182"/>
              </w:tabs>
              <w:jc w:val="center"/>
              <w:rPr>
                <w:sz w:val="26"/>
                <w:szCs w:val="26"/>
                <w:lang w:val="pt-BR"/>
              </w:rPr>
            </w:pPr>
            <w:r w:rsidRPr="009B3743">
              <w:rPr>
                <w:sz w:val="26"/>
                <w:szCs w:val="26"/>
                <w:lang w:val="pt-BR"/>
              </w:rPr>
              <w:t>%</w:t>
            </w:r>
          </w:p>
        </w:tc>
        <w:tc>
          <w:tcPr>
            <w:tcW w:w="567" w:type="dxa"/>
            <w:shd w:val="clear" w:color="auto" w:fill="D9D9D9"/>
            <w:vAlign w:val="center"/>
          </w:tcPr>
          <w:p w:rsidR="0063727A" w:rsidRPr="009B3743" w:rsidRDefault="0063727A" w:rsidP="004629BD">
            <w:pPr>
              <w:tabs>
                <w:tab w:val="left" w:pos="5814"/>
                <w:tab w:val="left" w:pos="7182"/>
              </w:tabs>
              <w:jc w:val="center"/>
              <w:rPr>
                <w:sz w:val="26"/>
                <w:szCs w:val="26"/>
                <w:lang w:val="pt-BR"/>
              </w:rPr>
            </w:pPr>
            <w:r w:rsidRPr="009B3743">
              <w:rPr>
                <w:sz w:val="26"/>
                <w:szCs w:val="26"/>
                <w:lang w:val="pt-BR"/>
              </w:rPr>
              <w:t>SL</w:t>
            </w:r>
          </w:p>
        </w:tc>
        <w:tc>
          <w:tcPr>
            <w:tcW w:w="850" w:type="dxa"/>
            <w:shd w:val="clear" w:color="auto" w:fill="D9D9D9"/>
            <w:vAlign w:val="center"/>
          </w:tcPr>
          <w:p w:rsidR="0063727A" w:rsidRPr="009B3743" w:rsidRDefault="0063727A" w:rsidP="004629BD">
            <w:pPr>
              <w:tabs>
                <w:tab w:val="left" w:pos="5814"/>
                <w:tab w:val="left" w:pos="7182"/>
              </w:tabs>
              <w:jc w:val="center"/>
              <w:rPr>
                <w:sz w:val="26"/>
                <w:szCs w:val="26"/>
                <w:lang w:val="pt-BR"/>
              </w:rPr>
            </w:pPr>
            <w:r w:rsidRPr="009B3743">
              <w:rPr>
                <w:sz w:val="26"/>
                <w:szCs w:val="26"/>
                <w:lang w:val="pt-BR"/>
              </w:rPr>
              <w:t>%</w:t>
            </w:r>
          </w:p>
        </w:tc>
        <w:tc>
          <w:tcPr>
            <w:tcW w:w="567" w:type="dxa"/>
            <w:shd w:val="clear" w:color="auto" w:fill="D9D9D9"/>
            <w:vAlign w:val="center"/>
          </w:tcPr>
          <w:p w:rsidR="0063727A" w:rsidRPr="009B3743" w:rsidRDefault="0063727A" w:rsidP="004629BD">
            <w:pPr>
              <w:tabs>
                <w:tab w:val="left" w:pos="5814"/>
                <w:tab w:val="left" w:pos="7182"/>
              </w:tabs>
              <w:jc w:val="center"/>
              <w:rPr>
                <w:sz w:val="26"/>
                <w:szCs w:val="26"/>
                <w:lang w:val="pt-BR"/>
              </w:rPr>
            </w:pPr>
            <w:r w:rsidRPr="009B3743">
              <w:rPr>
                <w:sz w:val="26"/>
                <w:szCs w:val="26"/>
                <w:lang w:val="pt-BR"/>
              </w:rPr>
              <w:t>SL</w:t>
            </w:r>
          </w:p>
        </w:tc>
        <w:tc>
          <w:tcPr>
            <w:tcW w:w="709" w:type="dxa"/>
            <w:shd w:val="clear" w:color="auto" w:fill="D9D9D9"/>
            <w:vAlign w:val="center"/>
          </w:tcPr>
          <w:p w:rsidR="0063727A" w:rsidRPr="009B3743" w:rsidRDefault="0063727A" w:rsidP="004629BD">
            <w:pPr>
              <w:tabs>
                <w:tab w:val="left" w:pos="5814"/>
                <w:tab w:val="left" w:pos="7182"/>
              </w:tabs>
              <w:jc w:val="center"/>
              <w:rPr>
                <w:sz w:val="26"/>
                <w:szCs w:val="26"/>
                <w:lang w:val="pt-BR"/>
              </w:rPr>
            </w:pPr>
            <w:r w:rsidRPr="009B3743">
              <w:rPr>
                <w:sz w:val="26"/>
                <w:szCs w:val="26"/>
                <w:lang w:val="pt-BR"/>
              </w:rPr>
              <w:t>%</w:t>
            </w:r>
          </w:p>
        </w:tc>
      </w:tr>
      <w:tr w:rsidR="00202582" w:rsidRPr="009B3743" w:rsidTr="00A345EE">
        <w:trPr>
          <w:trHeight w:val="256"/>
        </w:trPr>
        <w:tc>
          <w:tcPr>
            <w:tcW w:w="965" w:type="dxa"/>
            <w:vAlign w:val="center"/>
          </w:tcPr>
          <w:p w:rsidR="0063727A" w:rsidRPr="009B3743" w:rsidRDefault="0063727A" w:rsidP="004629BD">
            <w:pPr>
              <w:jc w:val="center"/>
            </w:pPr>
            <w:r w:rsidRPr="009B3743">
              <w:t>ĐH54</w:t>
            </w:r>
          </w:p>
        </w:tc>
        <w:tc>
          <w:tcPr>
            <w:tcW w:w="992" w:type="dxa"/>
            <w:vAlign w:val="center"/>
          </w:tcPr>
          <w:p w:rsidR="0063727A" w:rsidRPr="009B3743" w:rsidRDefault="0063727A" w:rsidP="004629BD">
            <w:pPr>
              <w:jc w:val="center"/>
            </w:pPr>
            <w:r w:rsidRPr="009B3743">
              <w:t>260</w:t>
            </w:r>
          </w:p>
        </w:tc>
        <w:tc>
          <w:tcPr>
            <w:tcW w:w="567" w:type="dxa"/>
            <w:vAlign w:val="center"/>
          </w:tcPr>
          <w:p w:rsidR="0063727A" w:rsidRPr="009B3743" w:rsidRDefault="0063727A" w:rsidP="004629BD">
            <w:pPr>
              <w:jc w:val="center"/>
              <w:rPr>
                <w:sz w:val="20"/>
                <w:szCs w:val="20"/>
              </w:rPr>
            </w:pPr>
            <w:r w:rsidRPr="009B3743">
              <w:rPr>
                <w:sz w:val="20"/>
                <w:szCs w:val="20"/>
              </w:rPr>
              <w:t>45</w:t>
            </w:r>
          </w:p>
        </w:tc>
        <w:tc>
          <w:tcPr>
            <w:tcW w:w="850" w:type="dxa"/>
            <w:vAlign w:val="center"/>
          </w:tcPr>
          <w:p w:rsidR="0063727A" w:rsidRPr="009B3743" w:rsidRDefault="0063727A" w:rsidP="004629BD">
            <w:pPr>
              <w:jc w:val="center"/>
              <w:rPr>
                <w:sz w:val="20"/>
                <w:szCs w:val="20"/>
              </w:rPr>
            </w:pPr>
            <w:r w:rsidRPr="009B3743">
              <w:rPr>
                <w:sz w:val="20"/>
                <w:szCs w:val="20"/>
              </w:rPr>
              <w:t>17.3%</w:t>
            </w:r>
          </w:p>
        </w:tc>
        <w:tc>
          <w:tcPr>
            <w:tcW w:w="567" w:type="dxa"/>
            <w:vAlign w:val="center"/>
          </w:tcPr>
          <w:p w:rsidR="0063727A" w:rsidRPr="009B3743" w:rsidRDefault="0063727A" w:rsidP="004629BD">
            <w:pPr>
              <w:jc w:val="center"/>
              <w:rPr>
                <w:sz w:val="20"/>
                <w:szCs w:val="20"/>
              </w:rPr>
            </w:pPr>
            <w:r w:rsidRPr="009B3743">
              <w:rPr>
                <w:sz w:val="20"/>
                <w:szCs w:val="20"/>
              </w:rPr>
              <w:t>115</w:t>
            </w:r>
          </w:p>
        </w:tc>
        <w:tc>
          <w:tcPr>
            <w:tcW w:w="851" w:type="dxa"/>
            <w:vAlign w:val="center"/>
          </w:tcPr>
          <w:p w:rsidR="0063727A" w:rsidRPr="009B3743" w:rsidRDefault="0063727A" w:rsidP="004629BD">
            <w:pPr>
              <w:jc w:val="center"/>
              <w:rPr>
                <w:sz w:val="20"/>
                <w:szCs w:val="20"/>
              </w:rPr>
            </w:pPr>
            <w:r w:rsidRPr="009B3743">
              <w:rPr>
                <w:sz w:val="20"/>
                <w:szCs w:val="20"/>
              </w:rPr>
              <w:t>44.2%</w:t>
            </w:r>
          </w:p>
        </w:tc>
        <w:tc>
          <w:tcPr>
            <w:tcW w:w="567" w:type="dxa"/>
            <w:vAlign w:val="center"/>
          </w:tcPr>
          <w:p w:rsidR="0063727A" w:rsidRPr="009B3743" w:rsidRDefault="0063727A" w:rsidP="004629BD">
            <w:pPr>
              <w:jc w:val="center"/>
              <w:rPr>
                <w:sz w:val="20"/>
                <w:szCs w:val="20"/>
              </w:rPr>
            </w:pPr>
            <w:r w:rsidRPr="009B3743">
              <w:rPr>
                <w:sz w:val="20"/>
                <w:szCs w:val="20"/>
              </w:rPr>
              <w:t>92</w:t>
            </w:r>
          </w:p>
        </w:tc>
        <w:tc>
          <w:tcPr>
            <w:tcW w:w="850" w:type="dxa"/>
            <w:vAlign w:val="center"/>
          </w:tcPr>
          <w:p w:rsidR="0063727A" w:rsidRPr="009B3743" w:rsidRDefault="0063727A" w:rsidP="004629BD">
            <w:pPr>
              <w:jc w:val="center"/>
              <w:rPr>
                <w:sz w:val="20"/>
                <w:szCs w:val="20"/>
              </w:rPr>
            </w:pPr>
            <w:r w:rsidRPr="009B3743">
              <w:rPr>
                <w:sz w:val="20"/>
                <w:szCs w:val="20"/>
              </w:rPr>
              <w:t>35.4%</w:t>
            </w:r>
          </w:p>
        </w:tc>
        <w:tc>
          <w:tcPr>
            <w:tcW w:w="567" w:type="dxa"/>
            <w:vAlign w:val="center"/>
          </w:tcPr>
          <w:p w:rsidR="0063727A" w:rsidRPr="009B3743" w:rsidRDefault="0063727A" w:rsidP="004629BD">
            <w:pPr>
              <w:jc w:val="center"/>
              <w:rPr>
                <w:sz w:val="20"/>
                <w:szCs w:val="20"/>
              </w:rPr>
            </w:pPr>
            <w:r w:rsidRPr="009B3743">
              <w:rPr>
                <w:sz w:val="20"/>
                <w:szCs w:val="20"/>
              </w:rPr>
              <w:t>5</w:t>
            </w:r>
          </w:p>
        </w:tc>
        <w:tc>
          <w:tcPr>
            <w:tcW w:w="851" w:type="dxa"/>
            <w:vAlign w:val="center"/>
          </w:tcPr>
          <w:p w:rsidR="0063727A" w:rsidRPr="009B3743" w:rsidRDefault="0063727A" w:rsidP="004629BD">
            <w:pPr>
              <w:jc w:val="center"/>
              <w:rPr>
                <w:sz w:val="20"/>
                <w:szCs w:val="20"/>
              </w:rPr>
            </w:pPr>
            <w:r w:rsidRPr="009B3743">
              <w:rPr>
                <w:sz w:val="20"/>
                <w:szCs w:val="20"/>
              </w:rPr>
              <w:t>1.9%</w:t>
            </w:r>
          </w:p>
        </w:tc>
        <w:tc>
          <w:tcPr>
            <w:tcW w:w="567" w:type="dxa"/>
            <w:vAlign w:val="center"/>
          </w:tcPr>
          <w:p w:rsidR="0063727A" w:rsidRPr="009B3743" w:rsidRDefault="0063727A" w:rsidP="004629BD">
            <w:pPr>
              <w:jc w:val="center"/>
              <w:rPr>
                <w:sz w:val="20"/>
                <w:szCs w:val="20"/>
              </w:rPr>
            </w:pPr>
            <w:r w:rsidRPr="009B3743">
              <w:rPr>
                <w:sz w:val="20"/>
                <w:szCs w:val="20"/>
              </w:rPr>
              <w:t>2</w:t>
            </w:r>
          </w:p>
        </w:tc>
        <w:tc>
          <w:tcPr>
            <w:tcW w:w="850" w:type="dxa"/>
            <w:vAlign w:val="center"/>
          </w:tcPr>
          <w:p w:rsidR="0063727A" w:rsidRPr="009B3743" w:rsidRDefault="0063727A" w:rsidP="004629BD">
            <w:pPr>
              <w:jc w:val="center"/>
              <w:rPr>
                <w:sz w:val="20"/>
                <w:szCs w:val="20"/>
              </w:rPr>
            </w:pPr>
            <w:r w:rsidRPr="009B3743">
              <w:rPr>
                <w:sz w:val="20"/>
                <w:szCs w:val="20"/>
              </w:rPr>
              <w:t>0.8%</w:t>
            </w:r>
          </w:p>
        </w:tc>
        <w:tc>
          <w:tcPr>
            <w:tcW w:w="567" w:type="dxa"/>
            <w:vAlign w:val="center"/>
          </w:tcPr>
          <w:p w:rsidR="0063727A" w:rsidRPr="009B3743" w:rsidRDefault="0063727A" w:rsidP="004629BD">
            <w:pPr>
              <w:jc w:val="center"/>
              <w:rPr>
                <w:sz w:val="20"/>
                <w:szCs w:val="20"/>
              </w:rPr>
            </w:pPr>
            <w:r w:rsidRPr="009B3743">
              <w:rPr>
                <w:sz w:val="20"/>
                <w:szCs w:val="20"/>
              </w:rPr>
              <w:t>1</w:t>
            </w:r>
          </w:p>
        </w:tc>
        <w:tc>
          <w:tcPr>
            <w:tcW w:w="709" w:type="dxa"/>
            <w:vAlign w:val="center"/>
          </w:tcPr>
          <w:p w:rsidR="0063727A" w:rsidRPr="009B3743" w:rsidRDefault="0063727A" w:rsidP="004629BD">
            <w:pPr>
              <w:jc w:val="center"/>
              <w:rPr>
                <w:sz w:val="20"/>
                <w:szCs w:val="20"/>
              </w:rPr>
            </w:pPr>
            <w:r w:rsidRPr="009B3743">
              <w:rPr>
                <w:sz w:val="20"/>
                <w:szCs w:val="20"/>
              </w:rPr>
              <w:t>0.4%</w:t>
            </w:r>
          </w:p>
        </w:tc>
      </w:tr>
      <w:tr w:rsidR="00202582" w:rsidRPr="009B3743" w:rsidTr="00A345EE">
        <w:trPr>
          <w:trHeight w:val="347"/>
        </w:trPr>
        <w:tc>
          <w:tcPr>
            <w:tcW w:w="965" w:type="dxa"/>
            <w:vAlign w:val="center"/>
          </w:tcPr>
          <w:p w:rsidR="0063727A" w:rsidRPr="009B3743" w:rsidRDefault="0063727A" w:rsidP="004629BD">
            <w:pPr>
              <w:jc w:val="center"/>
            </w:pPr>
            <w:r w:rsidRPr="009B3743">
              <w:t>ĐH55</w:t>
            </w:r>
          </w:p>
        </w:tc>
        <w:tc>
          <w:tcPr>
            <w:tcW w:w="992" w:type="dxa"/>
            <w:vAlign w:val="center"/>
          </w:tcPr>
          <w:p w:rsidR="0063727A" w:rsidRPr="009B3743" w:rsidRDefault="0063727A" w:rsidP="004629BD">
            <w:pPr>
              <w:jc w:val="center"/>
              <w:rPr>
                <w:vertAlign w:val="superscript"/>
              </w:rPr>
            </w:pPr>
            <w:r w:rsidRPr="009B3743">
              <w:t>287</w:t>
            </w:r>
          </w:p>
        </w:tc>
        <w:tc>
          <w:tcPr>
            <w:tcW w:w="567" w:type="dxa"/>
            <w:vAlign w:val="center"/>
          </w:tcPr>
          <w:p w:rsidR="0063727A" w:rsidRPr="009B3743" w:rsidRDefault="0063727A" w:rsidP="004629BD">
            <w:pPr>
              <w:jc w:val="center"/>
              <w:rPr>
                <w:sz w:val="20"/>
                <w:szCs w:val="20"/>
              </w:rPr>
            </w:pPr>
            <w:r w:rsidRPr="009B3743">
              <w:rPr>
                <w:sz w:val="20"/>
                <w:szCs w:val="20"/>
              </w:rPr>
              <w:t>1</w:t>
            </w:r>
          </w:p>
        </w:tc>
        <w:tc>
          <w:tcPr>
            <w:tcW w:w="850" w:type="dxa"/>
            <w:vAlign w:val="center"/>
          </w:tcPr>
          <w:p w:rsidR="0063727A" w:rsidRPr="009B3743" w:rsidRDefault="0063727A" w:rsidP="004629BD">
            <w:pPr>
              <w:jc w:val="center"/>
              <w:rPr>
                <w:sz w:val="20"/>
                <w:szCs w:val="20"/>
              </w:rPr>
            </w:pPr>
            <w:r w:rsidRPr="009B3743">
              <w:rPr>
                <w:sz w:val="20"/>
                <w:szCs w:val="20"/>
              </w:rPr>
              <w:t>0.3%</w:t>
            </w:r>
          </w:p>
        </w:tc>
        <w:tc>
          <w:tcPr>
            <w:tcW w:w="567" w:type="dxa"/>
            <w:vAlign w:val="center"/>
          </w:tcPr>
          <w:p w:rsidR="0063727A" w:rsidRPr="009B3743" w:rsidRDefault="0063727A" w:rsidP="004629BD">
            <w:pPr>
              <w:jc w:val="center"/>
              <w:rPr>
                <w:sz w:val="20"/>
                <w:szCs w:val="20"/>
              </w:rPr>
            </w:pPr>
            <w:r w:rsidRPr="009B3743">
              <w:rPr>
                <w:sz w:val="20"/>
                <w:szCs w:val="20"/>
              </w:rPr>
              <w:t>21</w:t>
            </w:r>
          </w:p>
        </w:tc>
        <w:tc>
          <w:tcPr>
            <w:tcW w:w="851" w:type="dxa"/>
            <w:vAlign w:val="center"/>
          </w:tcPr>
          <w:p w:rsidR="0063727A" w:rsidRPr="009B3743" w:rsidRDefault="0063727A" w:rsidP="004629BD">
            <w:pPr>
              <w:jc w:val="center"/>
              <w:rPr>
                <w:sz w:val="20"/>
                <w:szCs w:val="20"/>
              </w:rPr>
            </w:pPr>
            <w:r w:rsidRPr="009B3743">
              <w:rPr>
                <w:sz w:val="20"/>
                <w:szCs w:val="20"/>
              </w:rPr>
              <w:t>7.3%</w:t>
            </w:r>
          </w:p>
        </w:tc>
        <w:tc>
          <w:tcPr>
            <w:tcW w:w="567" w:type="dxa"/>
            <w:vAlign w:val="center"/>
          </w:tcPr>
          <w:p w:rsidR="0063727A" w:rsidRPr="009B3743" w:rsidRDefault="0063727A" w:rsidP="004629BD">
            <w:pPr>
              <w:jc w:val="center"/>
              <w:rPr>
                <w:sz w:val="20"/>
                <w:szCs w:val="20"/>
              </w:rPr>
            </w:pPr>
            <w:r w:rsidRPr="009B3743">
              <w:rPr>
                <w:sz w:val="20"/>
                <w:szCs w:val="20"/>
              </w:rPr>
              <w:t>150</w:t>
            </w:r>
          </w:p>
        </w:tc>
        <w:tc>
          <w:tcPr>
            <w:tcW w:w="850" w:type="dxa"/>
            <w:vAlign w:val="center"/>
          </w:tcPr>
          <w:p w:rsidR="0063727A" w:rsidRPr="009B3743" w:rsidRDefault="0063727A" w:rsidP="004629BD">
            <w:pPr>
              <w:jc w:val="center"/>
              <w:rPr>
                <w:sz w:val="20"/>
                <w:szCs w:val="20"/>
              </w:rPr>
            </w:pPr>
            <w:r w:rsidRPr="009B3743">
              <w:rPr>
                <w:sz w:val="20"/>
                <w:szCs w:val="20"/>
              </w:rPr>
              <w:t>52.3%</w:t>
            </w:r>
          </w:p>
        </w:tc>
        <w:tc>
          <w:tcPr>
            <w:tcW w:w="567" w:type="dxa"/>
            <w:vAlign w:val="center"/>
          </w:tcPr>
          <w:p w:rsidR="0063727A" w:rsidRPr="009B3743" w:rsidRDefault="0063727A" w:rsidP="004629BD">
            <w:pPr>
              <w:jc w:val="center"/>
              <w:rPr>
                <w:sz w:val="20"/>
                <w:szCs w:val="20"/>
              </w:rPr>
            </w:pPr>
            <w:r w:rsidRPr="009B3743">
              <w:rPr>
                <w:sz w:val="20"/>
                <w:szCs w:val="20"/>
              </w:rPr>
              <w:t>79</w:t>
            </w:r>
          </w:p>
        </w:tc>
        <w:tc>
          <w:tcPr>
            <w:tcW w:w="851" w:type="dxa"/>
            <w:vAlign w:val="center"/>
          </w:tcPr>
          <w:p w:rsidR="0063727A" w:rsidRPr="009B3743" w:rsidRDefault="0063727A" w:rsidP="004629BD">
            <w:pPr>
              <w:jc w:val="center"/>
              <w:rPr>
                <w:sz w:val="20"/>
                <w:szCs w:val="20"/>
              </w:rPr>
            </w:pPr>
            <w:r w:rsidRPr="009B3743">
              <w:rPr>
                <w:sz w:val="20"/>
                <w:szCs w:val="20"/>
              </w:rPr>
              <w:t>27.5%</w:t>
            </w:r>
          </w:p>
        </w:tc>
        <w:tc>
          <w:tcPr>
            <w:tcW w:w="567" w:type="dxa"/>
            <w:vAlign w:val="center"/>
          </w:tcPr>
          <w:p w:rsidR="0063727A" w:rsidRPr="009B3743" w:rsidRDefault="0063727A" w:rsidP="004629BD">
            <w:pPr>
              <w:jc w:val="center"/>
              <w:rPr>
                <w:sz w:val="20"/>
                <w:szCs w:val="20"/>
              </w:rPr>
            </w:pPr>
            <w:r w:rsidRPr="009B3743">
              <w:rPr>
                <w:sz w:val="20"/>
                <w:szCs w:val="20"/>
              </w:rPr>
              <w:t>31</w:t>
            </w:r>
          </w:p>
        </w:tc>
        <w:tc>
          <w:tcPr>
            <w:tcW w:w="850" w:type="dxa"/>
            <w:vAlign w:val="center"/>
          </w:tcPr>
          <w:p w:rsidR="0063727A" w:rsidRPr="009B3743" w:rsidRDefault="0063727A" w:rsidP="004629BD">
            <w:pPr>
              <w:jc w:val="center"/>
              <w:rPr>
                <w:sz w:val="20"/>
                <w:szCs w:val="20"/>
              </w:rPr>
            </w:pPr>
            <w:r w:rsidRPr="009B3743">
              <w:rPr>
                <w:sz w:val="20"/>
                <w:szCs w:val="20"/>
              </w:rPr>
              <w:t>10.8%</w:t>
            </w:r>
          </w:p>
        </w:tc>
        <w:tc>
          <w:tcPr>
            <w:tcW w:w="567" w:type="dxa"/>
            <w:vAlign w:val="center"/>
          </w:tcPr>
          <w:p w:rsidR="0063727A" w:rsidRPr="009B3743" w:rsidRDefault="0063727A" w:rsidP="004629BD">
            <w:pPr>
              <w:jc w:val="center"/>
              <w:rPr>
                <w:sz w:val="20"/>
                <w:szCs w:val="20"/>
              </w:rPr>
            </w:pPr>
            <w:r w:rsidRPr="009B3743">
              <w:rPr>
                <w:sz w:val="20"/>
                <w:szCs w:val="20"/>
              </w:rPr>
              <w:t>5</w:t>
            </w:r>
          </w:p>
        </w:tc>
        <w:tc>
          <w:tcPr>
            <w:tcW w:w="709" w:type="dxa"/>
            <w:vAlign w:val="center"/>
          </w:tcPr>
          <w:p w:rsidR="0063727A" w:rsidRPr="009B3743" w:rsidRDefault="0063727A" w:rsidP="004629BD">
            <w:pPr>
              <w:jc w:val="center"/>
              <w:rPr>
                <w:sz w:val="20"/>
                <w:szCs w:val="20"/>
              </w:rPr>
            </w:pPr>
            <w:r w:rsidRPr="009B3743">
              <w:rPr>
                <w:sz w:val="20"/>
                <w:szCs w:val="20"/>
              </w:rPr>
              <w:t>1.7%</w:t>
            </w:r>
          </w:p>
        </w:tc>
      </w:tr>
      <w:tr w:rsidR="00202582" w:rsidRPr="009B3743" w:rsidTr="00A345EE">
        <w:trPr>
          <w:trHeight w:val="124"/>
        </w:trPr>
        <w:tc>
          <w:tcPr>
            <w:tcW w:w="965" w:type="dxa"/>
            <w:vAlign w:val="center"/>
          </w:tcPr>
          <w:p w:rsidR="0063727A" w:rsidRPr="009B3743" w:rsidRDefault="0063727A" w:rsidP="004629BD">
            <w:pPr>
              <w:jc w:val="center"/>
            </w:pPr>
            <w:r w:rsidRPr="009B3743">
              <w:t>ĐH56</w:t>
            </w:r>
          </w:p>
        </w:tc>
        <w:tc>
          <w:tcPr>
            <w:tcW w:w="992" w:type="dxa"/>
            <w:vAlign w:val="center"/>
          </w:tcPr>
          <w:p w:rsidR="0063727A" w:rsidRPr="009B3743" w:rsidRDefault="0063727A" w:rsidP="004629BD">
            <w:pPr>
              <w:jc w:val="center"/>
            </w:pPr>
            <w:r w:rsidRPr="009B3743">
              <w:t>143</w:t>
            </w:r>
          </w:p>
        </w:tc>
        <w:tc>
          <w:tcPr>
            <w:tcW w:w="567" w:type="dxa"/>
            <w:vAlign w:val="center"/>
          </w:tcPr>
          <w:p w:rsidR="0063727A" w:rsidRPr="009B3743" w:rsidRDefault="0063727A" w:rsidP="004629BD">
            <w:pPr>
              <w:jc w:val="center"/>
              <w:rPr>
                <w:sz w:val="20"/>
                <w:szCs w:val="20"/>
              </w:rPr>
            </w:pPr>
            <w:r w:rsidRPr="009B3743">
              <w:rPr>
                <w:sz w:val="20"/>
                <w:szCs w:val="20"/>
              </w:rPr>
              <w:t>2</w:t>
            </w:r>
          </w:p>
        </w:tc>
        <w:tc>
          <w:tcPr>
            <w:tcW w:w="850" w:type="dxa"/>
            <w:vAlign w:val="center"/>
          </w:tcPr>
          <w:p w:rsidR="0063727A" w:rsidRPr="009B3743" w:rsidRDefault="0063727A" w:rsidP="004629BD">
            <w:pPr>
              <w:jc w:val="center"/>
              <w:rPr>
                <w:sz w:val="20"/>
                <w:szCs w:val="20"/>
              </w:rPr>
            </w:pPr>
            <w:r w:rsidRPr="009B3743">
              <w:rPr>
                <w:sz w:val="20"/>
                <w:szCs w:val="20"/>
              </w:rPr>
              <w:t>1.4%</w:t>
            </w:r>
          </w:p>
        </w:tc>
        <w:tc>
          <w:tcPr>
            <w:tcW w:w="567" w:type="dxa"/>
            <w:vAlign w:val="center"/>
          </w:tcPr>
          <w:p w:rsidR="0063727A" w:rsidRPr="009B3743" w:rsidRDefault="0063727A" w:rsidP="004629BD">
            <w:pPr>
              <w:jc w:val="center"/>
              <w:rPr>
                <w:sz w:val="20"/>
                <w:szCs w:val="20"/>
              </w:rPr>
            </w:pPr>
            <w:r w:rsidRPr="009B3743">
              <w:rPr>
                <w:sz w:val="20"/>
                <w:szCs w:val="20"/>
              </w:rPr>
              <w:t>26</w:t>
            </w:r>
          </w:p>
        </w:tc>
        <w:tc>
          <w:tcPr>
            <w:tcW w:w="851" w:type="dxa"/>
            <w:vAlign w:val="center"/>
          </w:tcPr>
          <w:p w:rsidR="0063727A" w:rsidRPr="009B3743" w:rsidRDefault="0063727A" w:rsidP="004629BD">
            <w:pPr>
              <w:jc w:val="center"/>
              <w:rPr>
                <w:sz w:val="20"/>
                <w:szCs w:val="20"/>
              </w:rPr>
            </w:pPr>
            <w:r w:rsidRPr="009B3743">
              <w:rPr>
                <w:sz w:val="20"/>
                <w:szCs w:val="20"/>
              </w:rPr>
              <w:t>18.2%</w:t>
            </w:r>
          </w:p>
        </w:tc>
        <w:tc>
          <w:tcPr>
            <w:tcW w:w="567" w:type="dxa"/>
            <w:vAlign w:val="center"/>
          </w:tcPr>
          <w:p w:rsidR="0063727A" w:rsidRPr="009B3743" w:rsidRDefault="0063727A" w:rsidP="004629BD">
            <w:pPr>
              <w:jc w:val="center"/>
              <w:rPr>
                <w:sz w:val="20"/>
                <w:szCs w:val="20"/>
              </w:rPr>
            </w:pPr>
            <w:r w:rsidRPr="009B3743">
              <w:rPr>
                <w:sz w:val="20"/>
                <w:szCs w:val="20"/>
              </w:rPr>
              <w:t>85</w:t>
            </w:r>
          </w:p>
        </w:tc>
        <w:tc>
          <w:tcPr>
            <w:tcW w:w="850" w:type="dxa"/>
            <w:vAlign w:val="center"/>
          </w:tcPr>
          <w:p w:rsidR="0063727A" w:rsidRPr="009B3743" w:rsidRDefault="0063727A" w:rsidP="004629BD">
            <w:pPr>
              <w:jc w:val="center"/>
              <w:rPr>
                <w:sz w:val="20"/>
                <w:szCs w:val="20"/>
              </w:rPr>
            </w:pPr>
            <w:r w:rsidRPr="009B3743">
              <w:rPr>
                <w:sz w:val="20"/>
                <w:szCs w:val="20"/>
              </w:rPr>
              <w:t>59.4%</w:t>
            </w:r>
          </w:p>
        </w:tc>
        <w:tc>
          <w:tcPr>
            <w:tcW w:w="567" w:type="dxa"/>
            <w:vAlign w:val="center"/>
          </w:tcPr>
          <w:p w:rsidR="0063727A" w:rsidRPr="009B3743" w:rsidRDefault="0063727A" w:rsidP="004629BD">
            <w:pPr>
              <w:jc w:val="center"/>
              <w:rPr>
                <w:sz w:val="20"/>
                <w:szCs w:val="20"/>
              </w:rPr>
            </w:pPr>
            <w:r w:rsidRPr="009B3743">
              <w:rPr>
                <w:sz w:val="20"/>
                <w:szCs w:val="20"/>
              </w:rPr>
              <w:t>17</w:t>
            </w:r>
          </w:p>
        </w:tc>
        <w:tc>
          <w:tcPr>
            <w:tcW w:w="851" w:type="dxa"/>
            <w:vAlign w:val="center"/>
          </w:tcPr>
          <w:p w:rsidR="0063727A" w:rsidRPr="009B3743" w:rsidRDefault="0063727A" w:rsidP="004629BD">
            <w:pPr>
              <w:jc w:val="center"/>
              <w:rPr>
                <w:sz w:val="20"/>
                <w:szCs w:val="20"/>
              </w:rPr>
            </w:pPr>
            <w:r w:rsidRPr="009B3743">
              <w:rPr>
                <w:sz w:val="20"/>
                <w:szCs w:val="20"/>
              </w:rPr>
              <w:t>11.9%</w:t>
            </w:r>
          </w:p>
        </w:tc>
        <w:tc>
          <w:tcPr>
            <w:tcW w:w="567" w:type="dxa"/>
            <w:vAlign w:val="center"/>
          </w:tcPr>
          <w:p w:rsidR="0063727A" w:rsidRPr="009B3743" w:rsidRDefault="0063727A" w:rsidP="004629BD">
            <w:pPr>
              <w:jc w:val="center"/>
              <w:rPr>
                <w:sz w:val="20"/>
                <w:szCs w:val="20"/>
              </w:rPr>
            </w:pPr>
            <w:r w:rsidRPr="009B3743">
              <w:rPr>
                <w:sz w:val="20"/>
                <w:szCs w:val="20"/>
              </w:rPr>
              <w:t>11</w:t>
            </w:r>
          </w:p>
        </w:tc>
        <w:tc>
          <w:tcPr>
            <w:tcW w:w="850" w:type="dxa"/>
            <w:vAlign w:val="center"/>
          </w:tcPr>
          <w:p w:rsidR="0063727A" w:rsidRPr="009B3743" w:rsidRDefault="0063727A" w:rsidP="004629BD">
            <w:pPr>
              <w:jc w:val="center"/>
              <w:rPr>
                <w:sz w:val="20"/>
                <w:szCs w:val="20"/>
              </w:rPr>
            </w:pPr>
            <w:r w:rsidRPr="009B3743">
              <w:rPr>
                <w:sz w:val="20"/>
                <w:szCs w:val="20"/>
              </w:rPr>
              <w:t>7.7%</w:t>
            </w:r>
          </w:p>
        </w:tc>
        <w:tc>
          <w:tcPr>
            <w:tcW w:w="567" w:type="dxa"/>
            <w:vAlign w:val="center"/>
          </w:tcPr>
          <w:p w:rsidR="0063727A" w:rsidRPr="009B3743" w:rsidRDefault="0063727A" w:rsidP="004629BD">
            <w:pPr>
              <w:jc w:val="center"/>
              <w:rPr>
                <w:sz w:val="20"/>
                <w:szCs w:val="20"/>
              </w:rPr>
            </w:pPr>
            <w:r w:rsidRPr="009B3743">
              <w:rPr>
                <w:sz w:val="20"/>
                <w:szCs w:val="20"/>
              </w:rPr>
              <w:t>2</w:t>
            </w:r>
          </w:p>
        </w:tc>
        <w:tc>
          <w:tcPr>
            <w:tcW w:w="709" w:type="dxa"/>
            <w:vAlign w:val="center"/>
          </w:tcPr>
          <w:p w:rsidR="0063727A" w:rsidRPr="009B3743" w:rsidRDefault="0063727A" w:rsidP="004629BD">
            <w:pPr>
              <w:jc w:val="center"/>
              <w:rPr>
                <w:sz w:val="20"/>
                <w:szCs w:val="20"/>
              </w:rPr>
            </w:pPr>
            <w:r w:rsidRPr="009B3743">
              <w:rPr>
                <w:sz w:val="20"/>
                <w:szCs w:val="20"/>
              </w:rPr>
              <w:t>1.4%</w:t>
            </w:r>
          </w:p>
        </w:tc>
      </w:tr>
      <w:tr w:rsidR="00202582" w:rsidRPr="009B3743" w:rsidTr="00A345EE">
        <w:trPr>
          <w:trHeight w:val="229"/>
        </w:trPr>
        <w:tc>
          <w:tcPr>
            <w:tcW w:w="965" w:type="dxa"/>
            <w:vAlign w:val="center"/>
          </w:tcPr>
          <w:p w:rsidR="0063727A" w:rsidRPr="009B3743" w:rsidRDefault="0063727A" w:rsidP="004629BD">
            <w:pPr>
              <w:jc w:val="center"/>
            </w:pPr>
            <w:r w:rsidRPr="009B3743">
              <w:t>ĐH57</w:t>
            </w:r>
          </w:p>
        </w:tc>
        <w:tc>
          <w:tcPr>
            <w:tcW w:w="992" w:type="dxa"/>
            <w:vAlign w:val="center"/>
          </w:tcPr>
          <w:p w:rsidR="0063727A" w:rsidRPr="009B3743" w:rsidRDefault="0063727A" w:rsidP="004629BD">
            <w:pPr>
              <w:jc w:val="center"/>
            </w:pPr>
            <w:r w:rsidRPr="009B3743">
              <w:t>217</w:t>
            </w:r>
          </w:p>
        </w:tc>
        <w:tc>
          <w:tcPr>
            <w:tcW w:w="567" w:type="dxa"/>
            <w:vAlign w:val="center"/>
          </w:tcPr>
          <w:p w:rsidR="0063727A" w:rsidRPr="009B3743" w:rsidRDefault="0063727A" w:rsidP="004629BD">
            <w:pPr>
              <w:jc w:val="center"/>
              <w:rPr>
                <w:sz w:val="20"/>
                <w:szCs w:val="20"/>
              </w:rPr>
            </w:pPr>
            <w:r w:rsidRPr="009B3743">
              <w:rPr>
                <w:sz w:val="20"/>
                <w:szCs w:val="20"/>
              </w:rPr>
              <w:t>2</w:t>
            </w:r>
          </w:p>
        </w:tc>
        <w:tc>
          <w:tcPr>
            <w:tcW w:w="850" w:type="dxa"/>
            <w:vAlign w:val="center"/>
          </w:tcPr>
          <w:p w:rsidR="0063727A" w:rsidRPr="009B3743" w:rsidRDefault="0063727A" w:rsidP="004629BD">
            <w:pPr>
              <w:jc w:val="center"/>
              <w:rPr>
                <w:sz w:val="20"/>
                <w:szCs w:val="20"/>
              </w:rPr>
            </w:pPr>
            <w:r w:rsidRPr="009B3743">
              <w:rPr>
                <w:sz w:val="20"/>
                <w:szCs w:val="20"/>
              </w:rPr>
              <w:t>0.9%</w:t>
            </w:r>
          </w:p>
        </w:tc>
        <w:tc>
          <w:tcPr>
            <w:tcW w:w="567" w:type="dxa"/>
            <w:vAlign w:val="center"/>
          </w:tcPr>
          <w:p w:rsidR="0063727A" w:rsidRPr="009B3743" w:rsidRDefault="0063727A" w:rsidP="004629BD">
            <w:pPr>
              <w:jc w:val="center"/>
              <w:rPr>
                <w:sz w:val="20"/>
                <w:szCs w:val="20"/>
              </w:rPr>
            </w:pPr>
            <w:r w:rsidRPr="009B3743">
              <w:rPr>
                <w:sz w:val="20"/>
                <w:szCs w:val="20"/>
              </w:rPr>
              <w:t>6</w:t>
            </w:r>
          </w:p>
        </w:tc>
        <w:tc>
          <w:tcPr>
            <w:tcW w:w="851" w:type="dxa"/>
            <w:vAlign w:val="center"/>
          </w:tcPr>
          <w:p w:rsidR="0063727A" w:rsidRPr="009B3743" w:rsidRDefault="0063727A" w:rsidP="004629BD">
            <w:pPr>
              <w:jc w:val="center"/>
              <w:rPr>
                <w:sz w:val="20"/>
                <w:szCs w:val="20"/>
              </w:rPr>
            </w:pPr>
            <w:r w:rsidRPr="009B3743">
              <w:rPr>
                <w:sz w:val="20"/>
                <w:szCs w:val="20"/>
              </w:rPr>
              <w:t>2.8%</w:t>
            </w:r>
          </w:p>
        </w:tc>
        <w:tc>
          <w:tcPr>
            <w:tcW w:w="567" w:type="dxa"/>
            <w:vAlign w:val="center"/>
          </w:tcPr>
          <w:p w:rsidR="0063727A" w:rsidRPr="009B3743" w:rsidRDefault="0063727A" w:rsidP="004629BD">
            <w:pPr>
              <w:jc w:val="center"/>
              <w:rPr>
                <w:sz w:val="20"/>
                <w:szCs w:val="20"/>
              </w:rPr>
            </w:pPr>
            <w:r w:rsidRPr="009B3743">
              <w:rPr>
                <w:sz w:val="20"/>
                <w:szCs w:val="20"/>
              </w:rPr>
              <w:t>87</w:t>
            </w:r>
          </w:p>
        </w:tc>
        <w:tc>
          <w:tcPr>
            <w:tcW w:w="850" w:type="dxa"/>
            <w:vAlign w:val="center"/>
          </w:tcPr>
          <w:p w:rsidR="0063727A" w:rsidRPr="009B3743" w:rsidRDefault="0063727A" w:rsidP="004629BD">
            <w:pPr>
              <w:jc w:val="center"/>
              <w:rPr>
                <w:sz w:val="20"/>
                <w:szCs w:val="20"/>
              </w:rPr>
            </w:pPr>
            <w:r w:rsidRPr="009B3743">
              <w:rPr>
                <w:sz w:val="20"/>
                <w:szCs w:val="20"/>
              </w:rPr>
              <w:t>40.1%</w:t>
            </w:r>
          </w:p>
        </w:tc>
        <w:tc>
          <w:tcPr>
            <w:tcW w:w="567" w:type="dxa"/>
            <w:vAlign w:val="center"/>
          </w:tcPr>
          <w:p w:rsidR="0063727A" w:rsidRPr="009B3743" w:rsidRDefault="0063727A" w:rsidP="004629BD">
            <w:pPr>
              <w:jc w:val="center"/>
              <w:rPr>
                <w:sz w:val="20"/>
                <w:szCs w:val="20"/>
              </w:rPr>
            </w:pPr>
            <w:r w:rsidRPr="009B3743">
              <w:rPr>
                <w:sz w:val="20"/>
                <w:szCs w:val="20"/>
              </w:rPr>
              <w:t>73</w:t>
            </w:r>
          </w:p>
        </w:tc>
        <w:tc>
          <w:tcPr>
            <w:tcW w:w="851" w:type="dxa"/>
            <w:vAlign w:val="center"/>
          </w:tcPr>
          <w:p w:rsidR="0063727A" w:rsidRPr="009B3743" w:rsidRDefault="0063727A" w:rsidP="004629BD">
            <w:pPr>
              <w:jc w:val="center"/>
              <w:rPr>
                <w:sz w:val="20"/>
                <w:szCs w:val="20"/>
              </w:rPr>
            </w:pPr>
            <w:r w:rsidRPr="009B3743">
              <w:rPr>
                <w:sz w:val="20"/>
                <w:szCs w:val="20"/>
              </w:rPr>
              <w:t>33.6%</w:t>
            </w:r>
          </w:p>
        </w:tc>
        <w:tc>
          <w:tcPr>
            <w:tcW w:w="567" w:type="dxa"/>
            <w:vAlign w:val="center"/>
          </w:tcPr>
          <w:p w:rsidR="0063727A" w:rsidRPr="009B3743" w:rsidRDefault="0063727A" w:rsidP="004629BD">
            <w:pPr>
              <w:jc w:val="center"/>
              <w:rPr>
                <w:sz w:val="20"/>
                <w:szCs w:val="20"/>
              </w:rPr>
            </w:pPr>
            <w:r w:rsidRPr="009B3743">
              <w:rPr>
                <w:sz w:val="20"/>
                <w:szCs w:val="20"/>
              </w:rPr>
              <w:t>40</w:t>
            </w:r>
          </w:p>
        </w:tc>
        <w:tc>
          <w:tcPr>
            <w:tcW w:w="850" w:type="dxa"/>
            <w:vAlign w:val="center"/>
          </w:tcPr>
          <w:p w:rsidR="0063727A" w:rsidRPr="009B3743" w:rsidRDefault="0063727A" w:rsidP="004629BD">
            <w:pPr>
              <w:jc w:val="center"/>
              <w:rPr>
                <w:sz w:val="20"/>
                <w:szCs w:val="20"/>
              </w:rPr>
            </w:pPr>
            <w:r w:rsidRPr="009B3743">
              <w:rPr>
                <w:sz w:val="20"/>
                <w:szCs w:val="20"/>
              </w:rPr>
              <w:t>18.4%</w:t>
            </w:r>
          </w:p>
        </w:tc>
        <w:tc>
          <w:tcPr>
            <w:tcW w:w="567" w:type="dxa"/>
            <w:vAlign w:val="center"/>
          </w:tcPr>
          <w:p w:rsidR="0063727A" w:rsidRPr="009B3743" w:rsidRDefault="0063727A" w:rsidP="004629BD">
            <w:pPr>
              <w:jc w:val="center"/>
              <w:rPr>
                <w:sz w:val="20"/>
                <w:szCs w:val="20"/>
              </w:rPr>
            </w:pPr>
            <w:r w:rsidRPr="009B3743">
              <w:rPr>
                <w:sz w:val="20"/>
                <w:szCs w:val="20"/>
              </w:rPr>
              <w:t>9</w:t>
            </w:r>
          </w:p>
        </w:tc>
        <w:tc>
          <w:tcPr>
            <w:tcW w:w="709" w:type="dxa"/>
            <w:vAlign w:val="center"/>
          </w:tcPr>
          <w:p w:rsidR="0063727A" w:rsidRPr="009B3743" w:rsidRDefault="0063727A" w:rsidP="004629BD">
            <w:pPr>
              <w:jc w:val="center"/>
              <w:rPr>
                <w:sz w:val="20"/>
                <w:szCs w:val="20"/>
              </w:rPr>
            </w:pPr>
            <w:r w:rsidRPr="009B3743">
              <w:rPr>
                <w:sz w:val="20"/>
                <w:szCs w:val="20"/>
              </w:rPr>
              <w:t>4.1%</w:t>
            </w:r>
          </w:p>
        </w:tc>
      </w:tr>
    </w:tbl>
    <w:p w:rsidR="0063727A" w:rsidRPr="009B3743" w:rsidRDefault="0063727A" w:rsidP="004629BD">
      <w:pPr>
        <w:tabs>
          <w:tab w:val="left" w:pos="5814"/>
          <w:tab w:val="left" w:pos="7182"/>
        </w:tabs>
        <w:ind w:firstLine="720"/>
        <w:jc w:val="both"/>
        <w:rPr>
          <w:sz w:val="26"/>
          <w:szCs w:val="26"/>
        </w:rPr>
      </w:pPr>
      <w:r w:rsidRPr="009B3743">
        <w:rPr>
          <w:sz w:val="26"/>
          <w:szCs w:val="26"/>
        </w:rPr>
        <w:t xml:space="preserve">- Kết quả kiểm tra đánh giá CĐR tiếng Anh </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34"/>
        <w:gridCol w:w="1418"/>
        <w:gridCol w:w="1658"/>
        <w:gridCol w:w="1498"/>
        <w:gridCol w:w="1516"/>
        <w:gridCol w:w="1276"/>
      </w:tblGrid>
      <w:tr w:rsidR="00202582" w:rsidRPr="009B3743" w:rsidTr="00C21E38">
        <w:trPr>
          <w:trHeight w:val="465"/>
        </w:trPr>
        <w:tc>
          <w:tcPr>
            <w:tcW w:w="993" w:type="dxa"/>
            <w:vMerge w:val="restart"/>
            <w:shd w:val="clear" w:color="auto" w:fill="D9D9D9"/>
            <w:vAlign w:val="center"/>
          </w:tcPr>
          <w:p w:rsidR="0063727A" w:rsidRPr="009B3743" w:rsidRDefault="0063727A" w:rsidP="004629BD">
            <w:pPr>
              <w:tabs>
                <w:tab w:val="left" w:pos="5814"/>
                <w:tab w:val="left" w:pos="7182"/>
              </w:tabs>
              <w:jc w:val="center"/>
              <w:rPr>
                <w:b/>
                <w:sz w:val="26"/>
                <w:szCs w:val="26"/>
              </w:rPr>
            </w:pPr>
            <w:r w:rsidRPr="009B3743">
              <w:rPr>
                <w:b/>
                <w:sz w:val="26"/>
                <w:szCs w:val="26"/>
              </w:rPr>
              <w:t>TT</w:t>
            </w:r>
          </w:p>
        </w:tc>
        <w:tc>
          <w:tcPr>
            <w:tcW w:w="1134" w:type="dxa"/>
            <w:vMerge w:val="restart"/>
            <w:shd w:val="clear" w:color="auto" w:fill="D9D9D9"/>
            <w:vAlign w:val="center"/>
          </w:tcPr>
          <w:p w:rsidR="0063727A" w:rsidRPr="009B3743" w:rsidRDefault="0063727A" w:rsidP="004629BD">
            <w:pPr>
              <w:tabs>
                <w:tab w:val="left" w:pos="5814"/>
                <w:tab w:val="left" w:pos="7182"/>
              </w:tabs>
              <w:jc w:val="center"/>
              <w:rPr>
                <w:b/>
                <w:sz w:val="26"/>
                <w:szCs w:val="26"/>
              </w:rPr>
            </w:pPr>
            <w:r w:rsidRPr="009B3743">
              <w:rPr>
                <w:b/>
                <w:sz w:val="26"/>
                <w:szCs w:val="26"/>
              </w:rPr>
              <w:t>Đợt thi</w:t>
            </w:r>
          </w:p>
        </w:tc>
        <w:tc>
          <w:tcPr>
            <w:tcW w:w="1418" w:type="dxa"/>
            <w:vMerge w:val="restart"/>
            <w:shd w:val="clear" w:color="auto" w:fill="D9D9D9"/>
            <w:vAlign w:val="center"/>
          </w:tcPr>
          <w:p w:rsidR="0063727A" w:rsidRPr="009B3743" w:rsidRDefault="0063727A" w:rsidP="004629BD">
            <w:pPr>
              <w:tabs>
                <w:tab w:val="left" w:pos="5814"/>
                <w:tab w:val="left" w:pos="7182"/>
              </w:tabs>
              <w:jc w:val="center"/>
              <w:rPr>
                <w:b/>
                <w:sz w:val="26"/>
                <w:szCs w:val="26"/>
              </w:rPr>
            </w:pPr>
            <w:r w:rsidRPr="009B3743">
              <w:rPr>
                <w:b/>
                <w:sz w:val="26"/>
                <w:szCs w:val="26"/>
              </w:rPr>
              <w:t>Thời gian</w:t>
            </w:r>
          </w:p>
        </w:tc>
        <w:tc>
          <w:tcPr>
            <w:tcW w:w="1658" w:type="dxa"/>
            <w:vMerge w:val="restart"/>
            <w:shd w:val="clear" w:color="auto" w:fill="D9D9D9"/>
            <w:vAlign w:val="center"/>
          </w:tcPr>
          <w:p w:rsidR="0063727A" w:rsidRPr="009B3743" w:rsidRDefault="0063727A" w:rsidP="004629BD">
            <w:pPr>
              <w:tabs>
                <w:tab w:val="left" w:pos="5814"/>
                <w:tab w:val="left" w:pos="7182"/>
              </w:tabs>
              <w:jc w:val="center"/>
              <w:rPr>
                <w:b/>
                <w:sz w:val="26"/>
                <w:szCs w:val="26"/>
              </w:rPr>
            </w:pPr>
            <w:r w:rsidRPr="009B3743">
              <w:rPr>
                <w:b/>
                <w:sz w:val="26"/>
                <w:szCs w:val="26"/>
              </w:rPr>
              <w:t>Số SV dự thi</w:t>
            </w:r>
          </w:p>
        </w:tc>
        <w:tc>
          <w:tcPr>
            <w:tcW w:w="3014" w:type="dxa"/>
            <w:gridSpan w:val="2"/>
            <w:shd w:val="clear" w:color="auto" w:fill="D9D9D9"/>
            <w:vAlign w:val="center"/>
          </w:tcPr>
          <w:p w:rsidR="0063727A" w:rsidRPr="009B3743" w:rsidRDefault="0063727A" w:rsidP="004629BD">
            <w:pPr>
              <w:tabs>
                <w:tab w:val="left" w:pos="5814"/>
                <w:tab w:val="left" w:pos="7182"/>
              </w:tabs>
              <w:jc w:val="center"/>
              <w:rPr>
                <w:b/>
                <w:sz w:val="26"/>
                <w:szCs w:val="26"/>
              </w:rPr>
            </w:pPr>
            <w:r w:rsidRPr="009B3743">
              <w:rPr>
                <w:b/>
                <w:sz w:val="26"/>
                <w:szCs w:val="26"/>
              </w:rPr>
              <w:t>Tỷ lệ (%)</w:t>
            </w:r>
          </w:p>
        </w:tc>
        <w:tc>
          <w:tcPr>
            <w:tcW w:w="1276" w:type="dxa"/>
            <w:vMerge w:val="restart"/>
            <w:shd w:val="clear" w:color="auto" w:fill="D9D9D9"/>
            <w:vAlign w:val="center"/>
          </w:tcPr>
          <w:p w:rsidR="0063727A" w:rsidRPr="009B3743" w:rsidRDefault="0063727A" w:rsidP="004629BD">
            <w:pPr>
              <w:tabs>
                <w:tab w:val="left" w:pos="5814"/>
                <w:tab w:val="left" w:pos="7182"/>
              </w:tabs>
              <w:jc w:val="center"/>
              <w:rPr>
                <w:b/>
                <w:sz w:val="26"/>
                <w:szCs w:val="26"/>
              </w:rPr>
            </w:pPr>
            <w:r w:rsidRPr="009B3743">
              <w:rPr>
                <w:b/>
                <w:sz w:val="26"/>
                <w:szCs w:val="26"/>
              </w:rPr>
              <w:t>Ghi chú</w:t>
            </w:r>
          </w:p>
        </w:tc>
      </w:tr>
      <w:tr w:rsidR="00202582" w:rsidRPr="009B3743" w:rsidTr="00C21E38">
        <w:trPr>
          <w:trHeight w:val="415"/>
        </w:trPr>
        <w:tc>
          <w:tcPr>
            <w:tcW w:w="993" w:type="dxa"/>
            <w:vMerge/>
          </w:tcPr>
          <w:p w:rsidR="0063727A" w:rsidRPr="009B3743" w:rsidRDefault="0063727A" w:rsidP="004629BD">
            <w:pPr>
              <w:tabs>
                <w:tab w:val="left" w:pos="5814"/>
                <w:tab w:val="left" w:pos="7182"/>
              </w:tabs>
              <w:jc w:val="both"/>
              <w:rPr>
                <w:sz w:val="26"/>
                <w:szCs w:val="26"/>
              </w:rPr>
            </w:pPr>
          </w:p>
        </w:tc>
        <w:tc>
          <w:tcPr>
            <w:tcW w:w="1134" w:type="dxa"/>
            <w:vMerge/>
          </w:tcPr>
          <w:p w:rsidR="0063727A" w:rsidRPr="009B3743" w:rsidRDefault="0063727A" w:rsidP="004629BD">
            <w:pPr>
              <w:tabs>
                <w:tab w:val="left" w:pos="5814"/>
                <w:tab w:val="left" w:pos="7182"/>
              </w:tabs>
              <w:jc w:val="both"/>
              <w:rPr>
                <w:sz w:val="26"/>
                <w:szCs w:val="26"/>
              </w:rPr>
            </w:pPr>
          </w:p>
        </w:tc>
        <w:tc>
          <w:tcPr>
            <w:tcW w:w="1418" w:type="dxa"/>
            <w:vMerge/>
          </w:tcPr>
          <w:p w:rsidR="0063727A" w:rsidRPr="009B3743" w:rsidRDefault="0063727A" w:rsidP="004629BD">
            <w:pPr>
              <w:tabs>
                <w:tab w:val="left" w:pos="5814"/>
                <w:tab w:val="left" w:pos="7182"/>
              </w:tabs>
              <w:jc w:val="both"/>
              <w:rPr>
                <w:sz w:val="26"/>
                <w:szCs w:val="26"/>
              </w:rPr>
            </w:pPr>
          </w:p>
        </w:tc>
        <w:tc>
          <w:tcPr>
            <w:tcW w:w="1658" w:type="dxa"/>
            <w:vMerge/>
          </w:tcPr>
          <w:p w:rsidR="0063727A" w:rsidRPr="009B3743" w:rsidRDefault="0063727A" w:rsidP="004629BD">
            <w:pPr>
              <w:tabs>
                <w:tab w:val="left" w:pos="5814"/>
                <w:tab w:val="left" w:pos="7182"/>
              </w:tabs>
              <w:jc w:val="both"/>
              <w:rPr>
                <w:sz w:val="26"/>
                <w:szCs w:val="26"/>
              </w:rPr>
            </w:pPr>
          </w:p>
        </w:tc>
        <w:tc>
          <w:tcPr>
            <w:tcW w:w="1498" w:type="dxa"/>
            <w:shd w:val="clear" w:color="auto" w:fill="D9D9D9"/>
            <w:vAlign w:val="center"/>
          </w:tcPr>
          <w:p w:rsidR="0063727A" w:rsidRPr="009B3743" w:rsidRDefault="0063727A" w:rsidP="004629BD">
            <w:pPr>
              <w:tabs>
                <w:tab w:val="left" w:pos="5814"/>
                <w:tab w:val="left" w:pos="7182"/>
              </w:tabs>
              <w:jc w:val="center"/>
              <w:rPr>
                <w:b/>
                <w:sz w:val="26"/>
                <w:szCs w:val="26"/>
              </w:rPr>
            </w:pPr>
            <w:r w:rsidRPr="009B3743">
              <w:rPr>
                <w:b/>
                <w:sz w:val="26"/>
                <w:szCs w:val="26"/>
              </w:rPr>
              <w:t>Đạt</w:t>
            </w:r>
          </w:p>
        </w:tc>
        <w:tc>
          <w:tcPr>
            <w:tcW w:w="1516" w:type="dxa"/>
            <w:shd w:val="clear" w:color="auto" w:fill="D9D9D9"/>
            <w:vAlign w:val="center"/>
          </w:tcPr>
          <w:p w:rsidR="0063727A" w:rsidRPr="009B3743" w:rsidRDefault="0063727A" w:rsidP="004629BD">
            <w:pPr>
              <w:tabs>
                <w:tab w:val="left" w:pos="5814"/>
                <w:tab w:val="left" w:pos="7182"/>
              </w:tabs>
              <w:jc w:val="center"/>
              <w:rPr>
                <w:b/>
                <w:sz w:val="26"/>
                <w:szCs w:val="26"/>
              </w:rPr>
            </w:pPr>
            <w:r w:rsidRPr="009B3743">
              <w:rPr>
                <w:b/>
                <w:sz w:val="26"/>
                <w:szCs w:val="26"/>
              </w:rPr>
              <w:t>Không đạt</w:t>
            </w:r>
          </w:p>
        </w:tc>
        <w:tc>
          <w:tcPr>
            <w:tcW w:w="1276" w:type="dxa"/>
            <w:vMerge/>
          </w:tcPr>
          <w:p w:rsidR="0063727A" w:rsidRPr="009B3743" w:rsidRDefault="0063727A" w:rsidP="004629BD">
            <w:pPr>
              <w:tabs>
                <w:tab w:val="left" w:pos="5814"/>
                <w:tab w:val="left" w:pos="7182"/>
              </w:tabs>
              <w:jc w:val="both"/>
              <w:rPr>
                <w:sz w:val="26"/>
                <w:szCs w:val="26"/>
              </w:rPr>
            </w:pPr>
          </w:p>
        </w:tc>
      </w:tr>
      <w:tr w:rsidR="00202582" w:rsidRPr="009B3743" w:rsidTr="00C21E38">
        <w:tc>
          <w:tcPr>
            <w:tcW w:w="993" w:type="dxa"/>
            <w:vAlign w:val="center"/>
          </w:tcPr>
          <w:p w:rsidR="0063727A" w:rsidRPr="009B3743" w:rsidRDefault="0063727A" w:rsidP="004629BD">
            <w:pPr>
              <w:tabs>
                <w:tab w:val="left" w:pos="5814"/>
                <w:tab w:val="left" w:pos="7182"/>
              </w:tabs>
              <w:jc w:val="center"/>
              <w:rPr>
                <w:bCs/>
                <w:sz w:val="26"/>
                <w:szCs w:val="26"/>
              </w:rPr>
            </w:pPr>
            <w:r w:rsidRPr="009B3743">
              <w:rPr>
                <w:bCs/>
                <w:sz w:val="26"/>
                <w:szCs w:val="26"/>
              </w:rPr>
              <w:t>1</w:t>
            </w:r>
          </w:p>
        </w:tc>
        <w:tc>
          <w:tcPr>
            <w:tcW w:w="1134" w:type="dxa"/>
            <w:vAlign w:val="center"/>
          </w:tcPr>
          <w:p w:rsidR="0063727A" w:rsidRPr="009B3743" w:rsidRDefault="0063727A" w:rsidP="004629BD">
            <w:pPr>
              <w:tabs>
                <w:tab w:val="left" w:pos="5814"/>
                <w:tab w:val="left" w:pos="7182"/>
              </w:tabs>
              <w:jc w:val="center"/>
              <w:rPr>
                <w:sz w:val="26"/>
                <w:szCs w:val="26"/>
              </w:rPr>
            </w:pPr>
            <w:r w:rsidRPr="009B3743">
              <w:rPr>
                <w:sz w:val="26"/>
                <w:szCs w:val="26"/>
              </w:rPr>
              <w:t>2</w:t>
            </w:r>
          </w:p>
        </w:tc>
        <w:tc>
          <w:tcPr>
            <w:tcW w:w="1418" w:type="dxa"/>
            <w:vAlign w:val="center"/>
          </w:tcPr>
          <w:p w:rsidR="0063727A" w:rsidRPr="009B3743" w:rsidRDefault="0063727A" w:rsidP="004629BD">
            <w:pPr>
              <w:tabs>
                <w:tab w:val="left" w:pos="5814"/>
                <w:tab w:val="left" w:pos="7182"/>
              </w:tabs>
              <w:jc w:val="center"/>
              <w:rPr>
                <w:sz w:val="26"/>
                <w:szCs w:val="26"/>
              </w:rPr>
            </w:pPr>
            <w:r w:rsidRPr="009B3743">
              <w:rPr>
                <w:sz w:val="26"/>
                <w:szCs w:val="26"/>
              </w:rPr>
              <w:t>2024</w:t>
            </w:r>
          </w:p>
        </w:tc>
        <w:tc>
          <w:tcPr>
            <w:tcW w:w="1658" w:type="dxa"/>
            <w:vAlign w:val="center"/>
          </w:tcPr>
          <w:p w:rsidR="0063727A" w:rsidRPr="009B3743" w:rsidRDefault="0063727A" w:rsidP="004629BD">
            <w:pPr>
              <w:tabs>
                <w:tab w:val="left" w:pos="5814"/>
                <w:tab w:val="left" w:pos="7182"/>
              </w:tabs>
              <w:jc w:val="center"/>
              <w:rPr>
                <w:sz w:val="26"/>
                <w:szCs w:val="26"/>
              </w:rPr>
            </w:pPr>
            <w:r w:rsidRPr="009B3743">
              <w:rPr>
                <w:sz w:val="26"/>
                <w:szCs w:val="26"/>
              </w:rPr>
              <w:t>140</w:t>
            </w:r>
          </w:p>
        </w:tc>
        <w:tc>
          <w:tcPr>
            <w:tcW w:w="1498" w:type="dxa"/>
            <w:vAlign w:val="center"/>
          </w:tcPr>
          <w:p w:rsidR="0063727A" w:rsidRPr="009B3743" w:rsidRDefault="0063727A" w:rsidP="004629BD">
            <w:pPr>
              <w:tabs>
                <w:tab w:val="left" w:pos="5814"/>
                <w:tab w:val="left" w:pos="7182"/>
              </w:tabs>
              <w:jc w:val="center"/>
              <w:rPr>
                <w:sz w:val="26"/>
                <w:szCs w:val="26"/>
              </w:rPr>
            </w:pPr>
            <w:r w:rsidRPr="009B3743">
              <w:rPr>
                <w:sz w:val="26"/>
                <w:szCs w:val="26"/>
              </w:rPr>
              <w:t>67.14%</w:t>
            </w:r>
          </w:p>
        </w:tc>
        <w:tc>
          <w:tcPr>
            <w:tcW w:w="1516" w:type="dxa"/>
            <w:vAlign w:val="center"/>
          </w:tcPr>
          <w:p w:rsidR="0063727A" w:rsidRPr="009B3743" w:rsidRDefault="0063727A" w:rsidP="004629BD">
            <w:pPr>
              <w:tabs>
                <w:tab w:val="left" w:pos="5814"/>
                <w:tab w:val="left" w:pos="7182"/>
              </w:tabs>
              <w:jc w:val="center"/>
              <w:rPr>
                <w:sz w:val="26"/>
                <w:szCs w:val="26"/>
              </w:rPr>
            </w:pPr>
            <w:r w:rsidRPr="009B3743">
              <w:rPr>
                <w:sz w:val="26"/>
                <w:szCs w:val="26"/>
              </w:rPr>
              <w:t>32.86%</w:t>
            </w:r>
          </w:p>
        </w:tc>
        <w:tc>
          <w:tcPr>
            <w:tcW w:w="1276" w:type="dxa"/>
            <w:vAlign w:val="center"/>
          </w:tcPr>
          <w:p w:rsidR="0063727A" w:rsidRPr="009B3743" w:rsidRDefault="0063727A" w:rsidP="004629BD">
            <w:pPr>
              <w:tabs>
                <w:tab w:val="left" w:pos="5814"/>
                <w:tab w:val="left" w:pos="7182"/>
              </w:tabs>
              <w:jc w:val="center"/>
              <w:rPr>
                <w:sz w:val="26"/>
                <w:szCs w:val="26"/>
              </w:rPr>
            </w:pPr>
            <w:r w:rsidRPr="009B3743">
              <w:rPr>
                <w:sz w:val="26"/>
                <w:szCs w:val="26"/>
              </w:rPr>
              <w:t>CĐR B1</w:t>
            </w:r>
          </w:p>
        </w:tc>
      </w:tr>
      <w:tr w:rsidR="00202582" w:rsidRPr="009B3743" w:rsidTr="00C21E38">
        <w:tc>
          <w:tcPr>
            <w:tcW w:w="993" w:type="dxa"/>
            <w:vAlign w:val="center"/>
          </w:tcPr>
          <w:p w:rsidR="0063727A" w:rsidRPr="009B3743" w:rsidRDefault="0063727A" w:rsidP="004629BD">
            <w:pPr>
              <w:tabs>
                <w:tab w:val="left" w:pos="5814"/>
                <w:tab w:val="left" w:pos="7182"/>
              </w:tabs>
              <w:jc w:val="center"/>
              <w:rPr>
                <w:bCs/>
                <w:sz w:val="26"/>
                <w:szCs w:val="26"/>
              </w:rPr>
            </w:pPr>
            <w:r w:rsidRPr="009B3743">
              <w:rPr>
                <w:bCs/>
                <w:sz w:val="26"/>
                <w:szCs w:val="26"/>
              </w:rPr>
              <w:t>2</w:t>
            </w:r>
          </w:p>
        </w:tc>
        <w:tc>
          <w:tcPr>
            <w:tcW w:w="1134" w:type="dxa"/>
            <w:vAlign w:val="center"/>
          </w:tcPr>
          <w:p w:rsidR="0063727A" w:rsidRPr="009B3743" w:rsidRDefault="0063727A" w:rsidP="004629BD">
            <w:pPr>
              <w:tabs>
                <w:tab w:val="left" w:pos="5814"/>
                <w:tab w:val="left" w:pos="7182"/>
              </w:tabs>
              <w:jc w:val="center"/>
              <w:rPr>
                <w:sz w:val="26"/>
                <w:szCs w:val="26"/>
              </w:rPr>
            </w:pPr>
            <w:r w:rsidRPr="009B3743">
              <w:rPr>
                <w:sz w:val="26"/>
                <w:szCs w:val="26"/>
              </w:rPr>
              <w:t>3</w:t>
            </w:r>
          </w:p>
        </w:tc>
        <w:tc>
          <w:tcPr>
            <w:tcW w:w="1418" w:type="dxa"/>
            <w:vAlign w:val="center"/>
          </w:tcPr>
          <w:p w:rsidR="0063727A" w:rsidRPr="009B3743" w:rsidRDefault="0063727A" w:rsidP="004629BD">
            <w:pPr>
              <w:tabs>
                <w:tab w:val="left" w:pos="5814"/>
                <w:tab w:val="left" w:pos="7182"/>
              </w:tabs>
              <w:jc w:val="center"/>
              <w:rPr>
                <w:sz w:val="26"/>
                <w:szCs w:val="26"/>
              </w:rPr>
            </w:pPr>
            <w:r w:rsidRPr="009B3743">
              <w:rPr>
                <w:sz w:val="26"/>
                <w:szCs w:val="26"/>
              </w:rPr>
              <w:t>2024</w:t>
            </w:r>
          </w:p>
        </w:tc>
        <w:tc>
          <w:tcPr>
            <w:tcW w:w="1658" w:type="dxa"/>
            <w:vAlign w:val="center"/>
          </w:tcPr>
          <w:p w:rsidR="0063727A" w:rsidRPr="009B3743" w:rsidRDefault="0063727A" w:rsidP="004629BD">
            <w:pPr>
              <w:tabs>
                <w:tab w:val="left" w:pos="5814"/>
                <w:tab w:val="left" w:pos="7182"/>
              </w:tabs>
              <w:jc w:val="center"/>
              <w:rPr>
                <w:sz w:val="26"/>
                <w:szCs w:val="26"/>
              </w:rPr>
            </w:pPr>
            <w:r w:rsidRPr="009B3743">
              <w:rPr>
                <w:sz w:val="26"/>
                <w:szCs w:val="26"/>
              </w:rPr>
              <w:t>200</w:t>
            </w:r>
          </w:p>
        </w:tc>
        <w:tc>
          <w:tcPr>
            <w:tcW w:w="1498" w:type="dxa"/>
            <w:vAlign w:val="center"/>
          </w:tcPr>
          <w:p w:rsidR="0063727A" w:rsidRPr="009B3743" w:rsidRDefault="0063727A" w:rsidP="004629BD">
            <w:pPr>
              <w:tabs>
                <w:tab w:val="left" w:pos="5814"/>
                <w:tab w:val="left" w:pos="7182"/>
              </w:tabs>
              <w:jc w:val="center"/>
              <w:rPr>
                <w:sz w:val="26"/>
                <w:szCs w:val="26"/>
              </w:rPr>
            </w:pPr>
            <w:r w:rsidRPr="009B3743">
              <w:rPr>
                <w:sz w:val="26"/>
                <w:szCs w:val="26"/>
              </w:rPr>
              <w:t>73%</w:t>
            </w:r>
          </w:p>
        </w:tc>
        <w:tc>
          <w:tcPr>
            <w:tcW w:w="1516" w:type="dxa"/>
            <w:vAlign w:val="center"/>
          </w:tcPr>
          <w:p w:rsidR="0063727A" w:rsidRPr="009B3743" w:rsidRDefault="0063727A" w:rsidP="004629BD">
            <w:pPr>
              <w:tabs>
                <w:tab w:val="left" w:pos="5814"/>
                <w:tab w:val="left" w:pos="7182"/>
              </w:tabs>
              <w:jc w:val="center"/>
              <w:rPr>
                <w:sz w:val="26"/>
                <w:szCs w:val="26"/>
              </w:rPr>
            </w:pPr>
            <w:r w:rsidRPr="009B3743">
              <w:rPr>
                <w:sz w:val="26"/>
                <w:szCs w:val="26"/>
              </w:rPr>
              <w:t>27%</w:t>
            </w:r>
          </w:p>
        </w:tc>
        <w:tc>
          <w:tcPr>
            <w:tcW w:w="1276" w:type="dxa"/>
            <w:vAlign w:val="center"/>
          </w:tcPr>
          <w:p w:rsidR="0063727A" w:rsidRPr="009B3743" w:rsidRDefault="0063727A" w:rsidP="004629BD">
            <w:pPr>
              <w:tabs>
                <w:tab w:val="left" w:pos="5814"/>
                <w:tab w:val="left" w:pos="7182"/>
              </w:tabs>
              <w:jc w:val="center"/>
              <w:rPr>
                <w:sz w:val="26"/>
                <w:szCs w:val="26"/>
              </w:rPr>
            </w:pPr>
            <w:r w:rsidRPr="009B3743">
              <w:rPr>
                <w:sz w:val="26"/>
                <w:szCs w:val="26"/>
              </w:rPr>
              <w:t>CĐR B1</w:t>
            </w:r>
          </w:p>
        </w:tc>
      </w:tr>
      <w:tr w:rsidR="00202582" w:rsidRPr="009B3743" w:rsidTr="00C21E38">
        <w:tc>
          <w:tcPr>
            <w:tcW w:w="993" w:type="dxa"/>
            <w:vAlign w:val="center"/>
          </w:tcPr>
          <w:p w:rsidR="0063727A" w:rsidRPr="009B3743" w:rsidRDefault="0063727A" w:rsidP="004629BD">
            <w:pPr>
              <w:tabs>
                <w:tab w:val="left" w:pos="5814"/>
                <w:tab w:val="left" w:pos="7182"/>
              </w:tabs>
              <w:jc w:val="center"/>
              <w:rPr>
                <w:bCs/>
                <w:sz w:val="26"/>
                <w:szCs w:val="26"/>
              </w:rPr>
            </w:pPr>
            <w:r w:rsidRPr="009B3743">
              <w:rPr>
                <w:bCs/>
                <w:sz w:val="26"/>
                <w:szCs w:val="26"/>
              </w:rPr>
              <w:t>3</w:t>
            </w:r>
          </w:p>
        </w:tc>
        <w:tc>
          <w:tcPr>
            <w:tcW w:w="1134" w:type="dxa"/>
            <w:vAlign w:val="center"/>
          </w:tcPr>
          <w:p w:rsidR="0063727A" w:rsidRPr="009B3743" w:rsidRDefault="0063727A" w:rsidP="004629BD">
            <w:pPr>
              <w:tabs>
                <w:tab w:val="left" w:pos="5814"/>
                <w:tab w:val="left" w:pos="7182"/>
              </w:tabs>
              <w:jc w:val="center"/>
              <w:rPr>
                <w:sz w:val="26"/>
                <w:szCs w:val="26"/>
              </w:rPr>
            </w:pPr>
            <w:r w:rsidRPr="009B3743">
              <w:rPr>
                <w:sz w:val="26"/>
                <w:szCs w:val="26"/>
              </w:rPr>
              <w:t>1</w:t>
            </w:r>
          </w:p>
        </w:tc>
        <w:tc>
          <w:tcPr>
            <w:tcW w:w="1418" w:type="dxa"/>
            <w:vAlign w:val="center"/>
          </w:tcPr>
          <w:p w:rsidR="0063727A" w:rsidRPr="009B3743" w:rsidRDefault="0063727A" w:rsidP="004629BD">
            <w:pPr>
              <w:tabs>
                <w:tab w:val="left" w:pos="5814"/>
                <w:tab w:val="left" w:pos="7182"/>
              </w:tabs>
              <w:jc w:val="center"/>
              <w:rPr>
                <w:sz w:val="26"/>
                <w:szCs w:val="26"/>
              </w:rPr>
            </w:pPr>
            <w:r w:rsidRPr="009B3743">
              <w:rPr>
                <w:sz w:val="26"/>
                <w:szCs w:val="26"/>
              </w:rPr>
              <w:t>2025</w:t>
            </w:r>
          </w:p>
        </w:tc>
        <w:tc>
          <w:tcPr>
            <w:tcW w:w="1658" w:type="dxa"/>
            <w:vAlign w:val="center"/>
          </w:tcPr>
          <w:p w:rsidR="0063727A" w:rsidRPr="009B3743" w:rsidRDefault="0063727A" w:rsidP="004629BD">
            <w:pPr>
              <w:tabs>
                <w:tab w:val="left" w:pos="5814"/>
                <w:tab w:val="left" w:pos="7182"/>
              </w:tabs>
              <w:jc w:val="center"/>
              <w:rPr>
                <w:sz w:val="26"/>
                <w:szCs w:val="26"/>
              </w:rPr>
            </w:pPr>
            <w:r w:rsidRPr="009B3743">
              <w:rPr>
                <w:sz w:val="26"/>
                <w:szCs w:val="26"/>
              </w:rPr>
              <w:t>208</w:t>
            </w:r>
          </w:p>
        </w:tc>
        <w:tc>
          <w:tcPr>
            <w:tcW w:w="1498" w:type="dxa"/>
            <w:vAlign w:val="center"/>
          </w:tcPr>
          <w:p w:rsidR="0063727A" w:rsidRPr="009B3743" w:rsidRDefault="0063727A" w:rsidP="004629BD">
            <w:pPr>
              <w:tabs>
                <w:tab w:val="left" w:pos="5814"/>
                <w:tab w:val="left" w:pos="7182"/>
              </w:tabs>
              <w:jc w:val="center"/>
              <w:rPr>
                <w:sz w:val="26"/>
                <w:szCs w:val="26"/>
              </w:rPr>
            </w:pPr>
            <w:r w:rsidRPr="009B3743">
              <w:rPr>
                <w:sz w:val="26"/>
                <w:szCs w:val="26"/>
              </w:rPr>
              <w:t>80.3%</w:t>
            </w:r>
          </w:p>
        </w:tc>
        <w:tc>
          <w:tcPr>
            <w:tcW w:w="1516" w:type="dxa"/>
            <w:vAlign w:val="center"/>
          </w:tcPr>
          <w:p w:rsidR="0063727A" w:rsidRPr="009B3743" w:rsidRDefault="0063727A" w:rsidP="004629BD">
            <w:pPr>
              <w:tabs>
                <w:tab w:val="left" w:pos="5814"/>
                <w:tab w:val="left" w:pos="7182"/>
              </w:tabs>
              <w:jc w:val="center"/>
              <w:rPr>
                <w:sz w:val="26"/>
                <w:szCs w:val="26"/>
              </w:rPr>
            </w:pPr>
            <w:r w:rsidRPr="009B3743">
              <w:rPr>
                <w:sz w:val="26"/>
                <w:szCs w:val="26"/>
              </w:rPr>
              <w:t>19.7%</w:t>
            </w:r>
          </w:p>
        </w:tc>
        <w:tc>
          <w:tcPr>
            <w:tcW w:w="1276" w:type="dxa"/>
            <w:vAlign w:val="center"/>
          </w:tcPr>
          <w:p w:rsidR="0063727A" w:rsidRPr="009B3743" w:rsidRDefault="0063727A" w:rsidP="004629BD">
            <w:pPr>
              <w:tabs>
                <w:tab w:val="left" w:pos="5814"/>
                <w:tab w:val="left" w:pos="7182"/>
              </w:tabs>
              <w:jc w:val="center"/>
              <w:rPr>
                <w:sz w:val="26"/>
                <w:szCs w:val="26"/>
              </w:rPr>
            </w:pPr>
            <w:r w:rsidRPr="009B3743">
              <w:rPr>
                <w:sz w:val="26"/>
                <w:szCs w:val="26"/>
              </w:rPr>
              <w:t>CĐR B1</w:t>
            </w:r>
          </w:p>
        </w:tc>
      </w:tr>
    </w:tbl>
    <w:p w:rsidR="0063727A" w:rsidRPr="009B3743" w:rsidRDefault="00B31F6C" w:rsidP="004629BD">
      <w:pPr>
        <w:tabs>
          <w:tab w:val="left" w:pos="5814"/>
          <w:tab w:val="left" w:pos="7182"/>
        </w:tabs>
        <w:ind w:firstLine="720"/>
        <w:jc w:val="both"/>
        <w:rPr>
          <w:sz w:val="26"/>
          <w:szCs w:val="26"/>
          <w:lang w:val="pt-BR"/>
        </w:rPr>
      </w:pPr>
      <w:r w:rsidRPr="009B3743">
        <w:rPr>
          <w:b/>
          <w:sz w:val="26"/>
          <w:szCs w:val="26"/>
        </w:rPr>
        <w:t>-</w:t>
      </w:r>
      <w:r w:rsidR="0063727A" w:rsidRPr="009B3743">
        <w:rPr>
          <w:sz w:val="26"/>
          <w:szCs w:val="26"/>
          <w:lang w:val="pt-BR"/>
        </w:rPr>
        <w:t xml:space="preserve">Kết quả học tập của sinh viên </w:t>
      </w:r>
      <w:r w:rsidRPr="009B3743">
        <w:rPr>
          <w:sz w:val="26"/>
          <w:szCs w:val="26"/>
          <w:lang w:val="pt-BR"/>
        </w:rPr>
        <w:t xml:space="preserve">Ngành Huấn luyện thể thao </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18"/>
        <w:gridCol w:w="1701"/>
        <w:gridCol w:w="1389"/>
        <w:gridCol w:w="1559"/>
        <w:gridCol w:w="1304"/>
      </w:tblGrid>
      <w:tr w:rsidR="00202582" w:rsidRPr="009B3743" w:rsidTr="00A345EE">
        <w:trPr>
          <w:trHeight w:val="378"/>
        </w:trPr>
        <w:tc>
          <w:tcPr>
            <w:tcW w:w="2127" w:type="dxa"/>
            <w:vAlign w:val="center"/>
          </w:tcPr>
          <w:p w:rsidR="0063727A" w:rsidRPr="009B3743" w:rsidRDefault="0063727A" w:rsidP="004629BD">
            <w:pPr>
              <w:jc w:val="center"/>
              <w:rPr>
                <w:rFonts w:eastAsia="Calibri"/>
                <w:b/>
                <w:sz w:val="26"/>
                <w:szCs w:val="18"/>
              </w:rPr>
            </w:pPr>
            <w:r w:rsidRPr="009B3743">
              <w:rPr>
                <w:rFonts w:eastAsia="Calibri"/>
                <w:b/>
                <w:sz w:val="26"/>
                <w:szCs w:val="22"/>
              </w:rPr>
              <w:t>Tổng SV Khóa</w:t>
            </w:r>
          </w:p>
        </w:tc>
        <w:tc>
          <w:tcPr>
            <w:tcW w:w="1418" w:type="dxa"/>
            <w:vAlign w:val="center"/>
          </w:tcPr>
          <w:p w:rsidR="0063727A" w:rsidRPr="009B3743" w:rsidRDefault="0063727A" w:rsidP="004629BD">
            <w:pPr>
              <w:jc w:val="center"/>
              <w:rPr>
                <w:rFonts w:eastAsia="Calibri"/>
                <w:b/>
                <w:sz w:val="26"/>
                <w:szCs w:val="18"/>
              </w:rPr>
            </w:pPr>
            <w:r w:rsidRPr="009B3743">
              <w:rPr>
                <w:rFonts w:eastAsia="Calibri"/>
                <w:b/>
                <w:sz w:val="26"/>
                <w:szCs w:val="18"/>
              </w:rPr>
              <w:t>Xuất sắc</w:t>
            </w:r>
          </w:p>
        </w:tc>
        <w:tc>
          <w:tcPr>
            <w:tcW w:w="1701" w:type="dxa"/>
            <w:vAlign w:val="center"/>
          </w:tcPr>
          <w:p w:rsidR="0063727A" w:rsidRPr="009B3743" w:rsidRDefault="0063727A" w:rsidP="004629BD">
            <w:pPr>
              <w:jc w:val="center"/>
              <w:rPr>
                <w:rFonts w:eastAsia="Calibri"/>
                <w:b/>
                <w:sz w:val="26"/>
                <w:szCs w:val="18"/>
              </w:rPr>
            </w:pPr>
            <w:r w:rsidRPr="009B3743">
              <w:rPr>
                <w:rFonts w:eastAsia="Calibri"/>
                <w:b/>
                <w:sz w:val="26"/>
                <w:szCs w:val="22"/>
              </w:rPr>
              <w:t>Giỏi</w:t>
            </w:r>
          </w:p>
        </w:tc>
        <w:tc>
          <w:tcPr>
            <w:tcW w:w="1389" w:type="dxa"/>
            <w:vAlign w:val="center"/>
          </w:tcPr>
          <w:p w:rsidR="0063727A" w:rsidRPr="009B3743" w:rsidRDefault="0063727A" w:rsidP="004629BD">
            <w:pPr>
              <w:jc w:val="center"/>
              <w:rPr>
                <w:rFonts w:eastAsia="Calibri"/>
                <w:b/>
                <w:sz w:val="26"/>
                <w:szCs w:val="18"/>
              </w:rPr>
            </w:pPr>
            <w:r w:rsidRPr="009B3743">
              <w:rPr>
                <w:rFonts w:eastAsia="Calibri"/>
                <w:b/>
                <w:sz w:val="26"/>
                <w:szCs w:val="22"/>
              </w:rPr>
              <w:t>Khá</w:t>
            </w:r>
          </w:p>
        </w:tc>
        <w:tc>
          <w:tcPr>
            <w:tcW w:w="1559" w:type="dxa"/>
            <w:vAlign w:val="center"/>
          </w:tcPr>
          <w:p w:rsidR="0063727A" w:rsidRPr="009B3743" w:rsidRDefault="0063727A" w:rsidP="004629BD">
            <w:pPr>
              <w:jc w:val="center"/>
              <w:rPr>
                <w:rFonts w:eastAsia="Calibri"/>
                <w:b/>
                <w:sz w:val="26"/>
                <w:szCs w:val="18"/>
              </w:rPr>
            </w:pPr>
            <w:r w:rsidRPr="009B3743">
              <w:rPr>
                <w:rFonts w:eastAsia="Calibri"/>
                <w:b/>
                <w:sz w:val="26"/>
                <w:szCs w:val="22"/>
              </w:rPr>
              <w:t>TB</w:t>
            </w:r>
          </w:p>
        </w:tc>
        <w:tc>
          <w:tcPr>
            <w:tcW w:w="1304" w:type="dxa"/>
            <w:vAlign w:val="center"/>
          </w:tcPr>
          <w:p w:rsidR="0063727A" w:rsidRPr="009B3743" w:rsidRDefault="0063727A" w:rsidP="004629BD">
            <w:pPr>
              <w:jc w:val="center"/>
              <w:rPr>
                <w:rFonts w:eastAsia="Calibri"/>
                <w:b/>
                <w:sz w:val="26"/>
                <w:szCs w:val="18"/>
              </w:rPr>
            </w:pPr>
            <w:r w:rsidRPr="009B3743">
              <w:rPr>
                <w:rFonts w:eastAsia="Calibri"/>
                <w:b/>
                <w:sz w:val="26"/>
                <w:szCs w:val="22"/>
              </w:rPr>
              <w:t>Yếu, kém</w:t>
            </w:r>
          </w:p>
        </w:tc>
      </w:tr>
      <w:tr w:rsidR="00202582" w:rsidRPr="009B3743" w:rsidTr="00A27894">
        <w:trPr>
          <w:trHeight w:val="56"/>
        </w:trPr>
        <w:tc>
          <w:tcPr>
            <w:tcW w:w="2127" w:type="dxa"/>
            <w:vAlign w:val="center"/>
          </w:tcPr>
          <w:p w:rsidR="0063727A" w:rsidRPr="009B3743" w:rsidRDefault="0063727A" w:rsidP="004629BD">
            <w:pPr>
              <w:jc w:val="center"/>
              <w:rPr>
                <w:rFonts w:eastAsia="Calibri"/>
                <w:sz w:val="26"/>
                <w:szCs w:val="18"/>
                <w:lang w:val="vi-VN"/>
              </w:rPr>
            </w:pPr>
            <w:r w:rsidRPr="009B3743">
              <w:rPr>
                <w:rFonts w:eastAsia="Calibri"/>
                <w:sz w:val="26"/>
                <w:szCs w:val="22"/>
                <w:lang w:val="vi-VN"/>
              </w:rPr>
              <w:t>K1 HLTT-ĐHCQ</w:t>
            </w:r>
          </w:p>
        </w:tc>
        <w:tc>
          <w:tcPr>
            <w:tcW w:w="1418" w:type="dxa"/>
            <w:vAlign w:val="center"/>
          </w:tcPr>
          <w:p w:rsidR="0063727A" w:rsidRPr="009B3743" w:rsidRDefault="0063727A" w:rsidP="004629BD">
            <w:pPr>
              <w:jc w:val="center"/>
              <w:rPr>
                <w:rFonts w:eastAsia="Calibri"/>
                <w:sz w:val="26"/>
                <w:szCs w:val="18"/>
              </w:rPr>
            </w:pPr>
            <w:r w:rsidRPr="009B3743">
              <w:rPr>
                <w:rFonts w:eastAsia="Calibri"/>
                <w:sz w:val="26"/>
                <w:szCs w:val="22"/>
              </w:rPr>
              <w:t>0,68%</w:t>
            </w:r>
          </w:p>
        </w:tc>
        <w:tc>
          <w:tcPr>
            <w:tcW w:w="1701" w:type="dxa"/>
            <w:vAlign w:val="center"/>
          </w:tcPr>
          <w:p w:rsidR="0063727A" w:rsidRPr="009B3743" w:rsidRDefault="0063727A" w:rsidP="004629BD">
            <w:pPr>
              <w:jc w:val="center"/>
              <w:rPr>
                <w:rFonts w:eastAsia="Calibri"/>
                <w:sz w:val="26"/>
                <w:szCs w:val="18"/>
              </w:rPr>
            </w:pPr>
            <w:r w:rsidRPr="009B3743">
              <w:rPr>
                <w:rFonts w:eastAsia="Calibri"/>
                <w:sz w:val="26"/>
                <w:szCs w:val="22"/>
              </w:rPr>
              <w:t>4,06%</w:t>
            </w:r>
          </w:p>
        </w:tc>
        <w:tc>
          <w:tcPr>
            <w:tcW w:w="1389" w:type="dxa"/>
            <w:vAlign w:val="center"/>
          </w:tcPr>
          <w:p w:rsidR="0063727A" w:rsidRPr="009B3743" w:rsidRDefault="0063727A" w:rsidP="004629BD">
            <w:pPr>
              <w:jc w:val="center"/>
              <w:rPr>
                <w:rFonts w:eastAsia="Calibri"/>
                <w:sz w:val="26"/>
                <w:szCs w:val="18"/>
                <w:lang w:val="vi-VN"/>
              </w:rPr>
            </w:pPr>
            <w:r w:rsidRPr="009B3743">
              <w:rPr>
                <w:rFonts w:eastAsia="Calibri"/>
                <w:sz w:val="26"/>
                <w:szCs w:val="22"/>
              </w:rPr>
              <w:t>22,12%</w:t>
            </w:r>
          </w:p>
        </w:tc>
        <w:tc>
          <w:tcPr>
            <w:tcW w:w="1559" w:type="dxa"/>
            <w:vAlign w:val="center"/>
          </w:tcPr>
          <w:p w:rsidR="0063727A" w:rsidRPr="009B3743" w:rsidRDefault="0063727A" w:rsidP="004629BD">
            <w:pPr>
              <w:jc w:val="center"/>
              <w:rPr>
                <w:rFonts w:eastAsia="Calibri"/>
                <w:sz w:val="26"/>
                <w:szCs w:val="18"/>
              </w:rPr>
            </w:pPr>
            <w:r w:rsidRPr="009B3743">
              <w:rPr>
                <w:rFonts w:eastAsia="Calibri"/>
                <w:sz w:val="26"/>
                <w:szCs w:val="22"/>
              </w:rPr>
              <w:t>44,92%</w:t>
            </w:r>
          </w:p>
        </w:tc>
        <w:tc>
          <w:tcPr>
            <w:tcW w:w="1304" w:type="dxa"/>
            <w:vAlign w:val="center"/>
          </w:tcPr>
          <w:p w:rsidR="0063727A" w:rsidRPr="009B3743" w:rsidRDefault="0063727A" w:rsidP="004629BD">
            <w:pPr>
              <w:jc w:val="center"/>
              <w:rPr>
                <w:rFonts w:eastAsia="Calibri"/>
                <w:sz w:val="26"/>
                <w:szCs w:val="18"/>
              </w:rPr>
            </w:pPr>
            <w:r w:rsidRPr="009B3743">
              <w:rPr>
                <w:rFonts w:eastAsia="Calibri"/>
                <w:sz w:val="26"/>
                <w:szCs w:val="22"/>
              </w:rPr>
              <w:t>28,21%</w:t>
            </w:r>
          </w:p>
        </w:tc>
      </w:tr>
      <w:tr w:rsidR="00202582" w:rsidRPr="009B3743" w:rsidTr="00A27894">
        <w:trPr>
          <w:trHeight w:val="56"/>
        </w:trPr>
        <w:tc>
          <w:tcPr>
            <w:tcW w:w="2127" w:type="dxa"/>
            <w:vAlign w:val="center"/>
          </w:tcPr>
          <w:p w:rsidR="0063727A" w:rsidRPr="009B3743" w:rsidRDefault="0063727A" w:rsidP="004629BD">
            <w:pPr>
              <w:jc w:val="center"/>
              <w:rPr>
                <w:rFonts w:eastAsia="Calibri"/>
                <w:sz w:val="26"/>
                <w:szCs w:val="22"/>
                <w:lang w:val="vi-VN"/>
              </w:rPr>
            </w:pPr>
            <w:r w:rsidRPr="009B3743">
              <w:rPr>
                <w:rFonts w:eastAsia="Calibri"/>
                <w:sz w:val="26"/>
                <w:szCs w:val="22"/>
                <w:lang w:val="vi-VN"/>
              </w:rPr>
              <w:t>K1 HLTT-ĐHCQ</w:t>
            </w:r>
          </w:p>
        </w:tc>
        <w:tc>
          <w:tcPr>
            <w:tcW w:w="1418" w:type="dxa"/>
            <w:vAlign w:val="center"/>
          </w:tcPr>
          <w:p w:rsidR="0063727A" w:rsidRPr="009B3743" w:rsidRDefault="0063727A" w:rsidP="004629BD">
            <w:pPr>
              <w:jc w:val="center"/>
              <w:rPr>
                <w:rFonts w:eastAsia="Calibri"/>
                <w:sz w:val="26"/>
                <w:szCs w:val="22"/>
              </w:rPr>
            </w:pPr>
            <w:r w:rsidRPr="009B3743">
              <w:rPr>
                <w:rFonts w:eastAsia="Calibri"/>
                <w:sz w:val="26"/>
                <w:szCs w:val="22"/>
              </w:rPr>
              <w:t>2,31%</w:t>
            </w:r>
          </w:p>
        </w:tc>
        <w:tc>
          <w:tcPr>
            <w:tcW w:w="1701" w:type="dxa"/>
            <w:vAlign w:val="center"/>
          </w:tcPr>
          <w:p w:rsidR="0063727A" w:rsidRPr="009B3743" w:rsidRDefault="0063727A" w:rsidP="004629BD">
            <w:pPr>
              <w:jc w:val="center"/>
              <w:rPr>
                <w:rFonts w:eastAsia="Calibri"/>
                <w:sz w:val="26"/>
                <w:szCs w:val="22"/>
              </w:rPr>
            </w:pPr>
            <w:r w:rsidRPr="009B3743">
              <w:rPr>
                <w:rFonts w:eastAsia="Calibri"/>
                <w:sz w:val="26"/>
                <w:szCs w:val="22"/>
              </w:rPr>
              <w:t>12,96%</w:t>
            </w:r>
          </w:p>
        </w:tc>
        <w:tc>
          <w:tcPr>
            <w:tcW w:w="1389" w:type="dxa"/>
            <w:vAlign w:val="center"/>
          </w:tcPr>
          <w:p w:rsidR="0063727A" w:rsidRPr="009B3743" w:rsidRDefault="0063727A" w:rsidP="004629BD">
            <w:pPr>
              <w:jc w:val="center"/>
              <w:rPr>
                <w:rFonts w:eastAsia="Calibri"/>
                <w:sz w:val="26"/>
                <w:szCs w:val="22"/>
              </w:rPr>
            </w:pPr>
            <w:r w:rsidRPr="009B3743">
              <w:rPr>
                <w:rFonts w:eastAsia="Calibri"/>
                <w:sz w:val="26"/>
                <w:szCs w:val="22"/>
              </w:rPr>
              <w:t>38,46%</w:t>
            </w:r>
          </w:p>
        </w:tc>
        <w:tc>
          <w:tcPr>
            <w:tcW w:w="1559" w:type="dxa"/>
            <w:vAlign w:val="center"/>
          </w:tcPr>
          <w:p w:rsidR="0063727A" w:rsidRPr="009B3743" w:rsidRDefault="0063727A" w:rsidP="004629BD">
            <w:pPr>
              <w:jc w:val="center"/>
              <w:rPr>
                <w:rFonts w:eastAsia="Calibri"/>
                <w:sz w:val="26"/>
                <w:szCs w:val="22"/>
              </w:rPr>
            </w:pPr>
            <w:r w:rsidRPr="009B3743">
              <w:rPr>
                <w:rFonts w:eastAsia="Calibri"/>
                <w:sz w:val="26"/>
                <w:szCs w:val="22"/>
              </w:rPr>
              <w:t>31,71%</w:t>
            </w:r>
          </w:p>
        </w:tc>
        <w:tc>
          <w:tcPr>
            <w:tcW w:w="1304" w:type="dxa"/>
            <w:vAlign w:val="center"/>
          </w:tcPr>
          <w:p w:rsidR="0063727A" w:rsidRPr="009B3743" w:rsidRDefault="0063727A" w:rsidP="004629BD">
            <w:pPr>
              <w:jc w:val="center"/>
              <w:rPr>
                <w:rFonts w:eastAsia="Calibri"/>
                <w:sz w:val="26"/>
                <w:szCs w:val="22"/>
              </w:rPr>
            </w:pPr>
            <w:r w:rsidRPr="009B3743">
              <w:rPr>
                <w:rFonts w:eastAsia="Calibri"/>
                <w:sz w:val="26"/>
                <w:szCs w:val="22"/>
              </w:rPr>
              <w:t>14,54%</w:t>
            </w:r>
          </w:p>
        </w:tc>
      </w:tr>
      <w:tr w:rsidR="00202582" w:rsidRPr="009B3743" w:rsidTr="00A27894">
        <w:trPr>
          <w:trHeight w:val="108"/>
        </w:trPr>
        <w:tc>
          <w:tcPr>
            <w:tcW w:w="2127" w:type="dxa"/>
            <w:vAlign w:val="center"/>
          </w:tcPr>
          <w:p w:rsidR="0063727A" w:rsidRPr="009B3743" w:rsidRDefault="0063727A" w:rsidP="004629BD">
            <w:pPr>
              <w:jc w:val="center"/>
              <w:rPr>
                <w:rFonts w:eastAsia="Calibri"/>
                <w:sz w:val="26"/>
                <w:szCs w:val="18"/>
              </w:rPr>
            </w:pPr>
            <w:r w:rsidRPr="009B3743">
              <w:rPr>
                <w:rFonts w:eastAsia="Calibri"/>
                <w:sz w:val="26"/>
                <w:szCs w:val="22"/>
              </w:rPr>
              <w:t xml:space="preserve">K1 </w:t>
            </w:r>
            <w:r w:rsidRPr="009B3743">
              <w:rPr>
                <w:rFonts w:eastAsia="Calibri"/>
                <w:sz w:val="26"/>
                <w:szCs w:val="22"/>
                <w:lang w:val="vi-VN"/>
              </w:rPr>
              <w:t>HLTT-</w:t>
            </w:r>
            <w:r w:rsidRPr="009B3743">
              <w:rPr>
                <w:rFonts w:eastAsia="Calibri"/>
                <w:sz w:val="26"/>
                <w:szCs w:val="22"/>
              </w:rPr>
              <w:t>VLVH</w:t>
            </w:r>
          </w:p>
        </w:tc>
        <w:tc>
          <w:tcPr>
            <w:tcW w:w="1418" w:type="dxa"/>
            <w:vAlign w:val="center"/>
          </w:tcPr>
          <w:p w:rsidR="0063727A" w:rsidRPr="009B3743" w:rsidRDefault="0063727A" w:rsidP="004629BD">
            <w:pPr>
              <w:jc w:val="center"/>
              <w:rPr>
                <w:rFonts w:eastAsia="Calibri"/>
                <w:sz w:val="26"/>
                <w:szCs w:val="18"/>
              </w:rPr>
            </w:pPr>
            <w:r w:rsidRPr="009B3743">
              <w:rPr>
                <w:rFonts w:eastAsia="Calibri"/>
                <w:sz w:val="26"/>
                <w:szCs w:val="22"/>
              </w:rPr>
              <w:t>5,81%</w:t>
            </w:r>
          </w:p>
        </w:tc>
        <w:tc>
          <w:tcPr>
            <w:tcW w:w="1701" w:type="dxa"/>
            <w:vAlign w:val="center"/>
          </w:tcPr>
          <w:p w:rsidR="0063727A" w:rsidRPr="009B3743" w:rsidRDefault="0063727A" w:rsidP="004629BD">
            <w:pPr>
              <w:jc w:val="center"/>
              <w:rPr>
                <w:rFonts w:eastAsia="Calibri"/>
                <w:sz w:val="26"/>
                <w:szCs w:val="18"/>
              </w:rPr>
            </w:pPr>
            <w:r w:rsidRPr="009B3743">
              <w:rPr>
                <w:rFonts w:eastAsia="Calibri"/>
                <w:sz w:val="26"/>
                <w:szCs w:val="22"/>
              </w:rPr>
              <w:t>18,60%</w:t>
            </w:r>
          </w:p>
        </w:tc>
        <w:tc>
          <w:tcPr>
            <w:tcW w:w="1389" w:type="dxa"/>
            <w:vAlign w:val="center"/>
          </w:tcPr>
          <w:p w:rsidR="0063727A" w:rsidRPr="009B3743" w:rsidRDefault="0063727A" w:rsidP="004629BD">
            <w:pPr>
              <w:jc w:val="center"/>
              <w:rPr>
                <w:rFonts w:eastAsia="Calibri"/>
                <w:sz w:val="26"/>
                <w:szCs w:val="18"/>
              </w:rPr>
            </w:pPr>
            <w:r w:rsidRPr="009B3743">
              <w:rPr>
                <w:rFonts w:eastAsia="Calibri"/>
                <w:sz w:val="26"/>
                <w:szCs w:val="22"/>
              </w:rPr>
              <w:t>39,53%</w:t>
            </w:r>
          </w:p>
        </w:tc>
        <w:tc>
          <w:tcPr>
            <w:tcW w:w="1559" w:type="dxa"/>
            <w:vAlign w:val="center"/>
          </w:tcPr>
          <w:p w:rsidR="0063727A" w:rsidRPr="009B3743" w:rsidRDefault="0063727A" w:rsidP="004629BD">
            <w:pPr>
              <w:jc w:val="center"/>
              <w:rPr>
                <w:rFonts w:eastAsia="Calibri"/>
                <w:sz w:val="26"/>
                <w:szCs w:val="18"/>
              </w:rPr>
            </w:pPr>
            <w:r w:rsidRPr="009B3743">
              <w:rPr>
                <w:rFonts w:eastAsia="Calibri"/>
                <w:sz w:val="26"/>
                <w:szCs w:val="22"/>
              </w:rPr>
              <w:t>23,25%</w:t>
            </w:r>
          </w:p>
        </w:tc>
        <w:tc>
          <w:tcPr>
            <w:tcW w:w="1304" w:type="dxa"/>
            <w:vAlign w:val="center"/>
          </w:tcPr>
          <w:p w:rsidR="0063727A" w:rsidRPr="009B3743" w:rsidRDefault="0063727A" w:rsidP="004629BD">
            <w:pPr>
              <w:jc w:val="center"/>
              <w:rPr>
                <w:rFonts w:eastAsia="Calibri"/>
                <w:sz w:val="26"/>
                <w:szCs w:val="18"/>
                <w:lang w:val="vi-VN"/>
              </w:rPr>
            </w:pPr>
            <w:r w:rsidRPr="009B3743">
              <w:rPr>
                <w:rFonts w:eastAsia="Calibri"/>
                <w:sz w:val="26"/>
                <w:szCs w:val="22"/>
              </w:rPr>
              <w:t>12,8%</w:t>
            </w:r>
          </w:p>
        </w:tc>
      </w:tr>
    </w:tbl>
    <w:p w:rsidR="0063727A" w:rsidRPr="009B3743" w:rsidRDefault="0063727A" w:rsidP="004629BD">
      <w:pPr>
        <w:tabs>
          <w:tab w:val="left" w:pos="5814"/>
          <w:tab w:val="left" w:pos="7182"/>
        </w:tabs>
        <w:ind w:firstLine="720"/>
        <w:jc w:val="both"/>
        <w:rPr>
          <w:sz w:val="26"/>
          <w:szCs w:val="26"/>
          <w:lang w:val="pt-BR"/>
        </w:rPr>
      </w:pPr>
      <w:r w:rsidRPr="009B3743">
        <w:rPr>
          <w:sz w:val="26"/>
          <w:szCs w:val="26"/>
          <w:lang w:val="pt-BR"/>
        </w:rPr>
        <w:t xml:space="preserve"> </w:t>
      </w:r>
      <w:r w:rsidR="00B31F6C" w:rsidRPr="009B3743">
        <w:rPr>
          <w:sz w:val="26"/>
          <w:szCs w:val="26"/>
          <w:lang w:val="pt-BR"/>
        </w:rPr>
        <w:t xml:space="preserve">-Kết quả học tập của sinh viên Ngành Giáo dục Quốc phòng &amp; An ninh </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276"/>
        <w:gridCol w:w="1276"/>
        <w:gridCol w:w="1276"/>
        <w:gridCol w:w="992"/>
        <w:gridCol w:w="992"/>
        <w:gridCol w:w="1559"/>
      </w:tblGrid>
      <w:tr w:rsidR="00202582" w:rsidRPr="009B3743" w:rsidTr="00A27894">
        <w:trPr>
          <w:trHeight w:val="499"/>
        </w:trPr>
        <w:tc>
          <w:tcPr>
            <w:tcW w:w="2127" w:type="dxa"/>
            <w:vAlign w:val="center"/>
          </w:tcPr>
          <w:p w:rsidR="0063727A" w:rsidRPr="009B3743" w:rsidRDefault="0063727A" w:rsidP="004629BD">
            <w:pPr>
              <w:jc w:val="center"/>
              <w:rPr>
                <w:b/>
                <w:sz w:val="24"/>
              </w:rPr>
            </w:pPr>
            <w:r w:rsidRPr="009B3743">
              <w:rPr>
                <w:b/>
                <w:sz w:val="24"/>
              </w:rPr>
              <w:lastRenderedPageBreak/>
              <w:t>Khóa</w:t>
            </w:r>
          </w:p>
        </w:tc>
        <w:tc>
          <w:tcPr>
            <w:tcW w:w="1276" w:type="dxa"/>
            <w:vAlign w:val="center"/>
          </w:tcPr>
          <w:p w:rsidR="0063727A" w:rsidRPr="009B3743" w:rsidRDefault="0063727A" w:rsidP="004629BD">
            <w:pPr>
              <w:jc w:val="center"/>
              <w:rPr>
                <w:b/>
                <w:sz w:val="24"/>
              </w:rPr>
            </w:pPr>
            <w:r w:rsidRPr="009B3743">
              <w:rPr>
                <w:b/>
                <w:sz w:val="24"/>
              </w:rPr>
              <w:t>Xuất sắc</w:t>
            </w:r>
          </w:p>
        </w:tc>
        <w:tc>
          <w:tcPr>
            <w:tcW w:w="1276" w:type="dxa"/>
            <w:vAlign w:val="center"/>
          </w:tcPr>
          <w:p w:rsidR="0063727A" w:rsidRPr="009B3743" w:rsidRDefault="0063727A" w:rsidP="004629BD">
            <w:pPr>
              <w:jc w:val="center"/>
              <w:rPr>
                <w:b/>
                <w:sz w:val="24"/>
              </w:rPr>
            </w:pPr>
            <w:r w:rsidRPr="009B3743">
              <w:rPr>
                <w:b/>
                <w:sz w:val="24"/>
              </w:rPr>
              <w:t>Giỏi</w:t>
            </w:r>
          </w:p>
        </w:tc>
        <w:tc>
          <w:tcPr>
            <w:tcW w:w="1276" w:type="dxa"/>
            <w:vAlign w:val="center"/>
          </w:tcPr>
          <w:p w:rsidR="0063727A" w:rsidRPr="009B3743" w:rsidRDefault="0063727A" w:rsidP="004629BD">
            <w:pPr>
              <w:jc w:val="center"/>
              <w:rPr>
                <w:b/>
                <w:sz w:val="24"/>
              </w:rPr>
            </w:pPr>
            <w:r w:rsidRPr="009B3743">
              <w:rPr>
                <w:b/>
                <w:sz w:val="24"/>
              </w:rPr>
              <w:t>Khá</w:t>
            </w:r>
          </w:p>
        </w:tc>
        <w:tc>
          <w:tcPr>
            <w:tcW w:w="992" w:type="dxa"/>
            <w:vAlign w:val="center"/>
          </w:tcPr>
          <w:p w:rsidR="0063727A" w:rsidRPr="009B3743" w:rsidRDefault="0063727A" w:rsidP="004629BD">
            <w:pPr>
              <w:jc w:val="center"/>
              <w:rPr>
                <w:b/>
                <w:sz w:val="24"/>
              </w:rPr>
            </w:pPr>
            <w:r w:rsidRPr="009B3743">
              <w:rPr>
                <w:b/>
                <w:sz w:val="24"/>
              </w:rPr>
              <w:t>TB</w:t>
            </w:r>
          </w:p>
        </w:tc>
        <w:tc>
          <w:tcPr>
            <w:tcW w:w="992" w:type="dxa"/>
            <w:vAlign w:val="center"/>
          </w:tcPr>
          <w:p w:rsidR="0063727A" w:rsidRPr="009B3743" w:rsidRDefault="0063727A" w:rsidP="004629BD">
            <w:pPr>
              <w:jc w:val="center"/>
              <w:rPr>
                <w:b/>
                <w:sz w:val="24"/>
              </w:rPr>
            </w:pPr>
            <w:r w:rsidRPr="009B3743">
              <w:rPr>
                <w:b/>
                <w:sz w:val="24"/>
              </w:rPr>
              <w:t>Yếu</w:t>
            </w:r>
          </w:p>
        </w:tc>
        <w:tc>
          <w:tcPr>
            <w:tcW w:w="1559" w:type="dxa"/>
            <w:vAlign w:val="center"/>
          </w:tcPr>
          <w:p w:rsidR="0063727A" w:rsidRPr="009B3743" w:rsidRDefault="0063727A" w:rsidP="004629BD">
            <w:pPr>
              <w:jc w:val="center"/>
              <w:rPr>
                <w:b/>
                <w:sz w:val="24"/>
              </w:rPr>
            </w:pPr>
            <w:r w:rsidRPr="009B3743">
              <w:rPr>
                <w:b/>
                <w:sz w:val="24"/>
              </w:rPr>
              <w:t>Không đạt</w:t>
            </w:r>
          </w:p>
        </w:tc>
      </w:tr>
      <w:tr w:rsidR="00202582" w:rsidRPr="009B3743" w:rsidTr="00A27894">
        <w:trPr>
          <w:trHeight w:val="241"/>
        </w:trPr>
        <w:tc>
          <w:tcPr>
            <w:tcW w:w="2127" w:type="dxa"/>
            <w:vAlign w:val="center"/>
          </w:tcPr>
          <w:p w:rsidR="0063727A" w:rsidRPr="009B3743" w:rsidRDefault="0063727A" w:rsidP="004629BD">
            <w:pPr>
              <w:jc w:val="center"/>
              <w:rPr>
                <w:sz w:val="24"/>
              </w:rPr>
            </w:pPr>
            <w:r w:rsidRPr="009B3743">
              <w:rPr>
                <w:sz w:val="24"/>
              </w:rPr>
              <w:t>K1 QPAN (21)</w:t>
            </w:r>
          </w:p>
        </w:tc>
        <w:tc>
          <w:tcPr>
            <w:tcW w:w="1276" w:type="dxa"/>
            <w:vAlign w:val="center"/>
          </w:tcPr>
          <w:p w:rsidR="0063727A" w:rsidRPr="009B3743" w:rsidRDefault="0063727A" w:rsidP="004629BD">
            <w:pPr>
              <w:jc w:val="center"/>
              <w:rPr>
                <w:sz w:val="24"/>
              </w:rPr>
            </w:pPr>
            <w:r w:rsidRPr="009B3743">
              <w:rPr>
                <w:sz w:val="24"/>
              </w:rPr>
              <w:t>0,68%</w:t>
            </w:r>
          </w:p>
        </w:tc>
        <w:tc>
          <w:tcPr>
            <w:tcW w:w="1276" w:type="dxa"/>
            <w:vAlign w:val="center"/>
          </w:tcPr>
          <w:p w:rsidR="0063727A" w:rsidRPr="009B3743" w:rsidRDefault="0063727A" w:rsidP="004629BD">
            <w:pPr>
              <w:jc w:val="center"/>
              <w:rPr>
                <w:sz w:val="24"/>
              </w:rPr>
            </w:pPr>
            <w:r w:rsidRPr="009B3743">
              <w:rPr>
                <w:sz w:val="24"/>
              </w:rPr>
              <w:t>12.9%</w:t>
            </w:r>
          </w:p>
        </w:tc>
        <w:tc>
          <w:tcPr>
            <w:tcW w:w="1276" w:type="dxa"/>
            <w:vAlign w:val="center"/>
          </w:tcPr>
          <w:p w:rsidR="0063727A" w:rsidRPr="009B3743" w:rsidRDefault="0063727A" w:rsidP="004629BD">
            <w:pPr>
              <w:jc w:val="center"/>
              <w:rPr>
                <w:sz w:val="24"/>
              </w:rPr>
            </w:pPr>
            <w:r w:rsidRPr="009B3743">
              <w:rPr>
                <w:sz w:val="24"/>
              </w:rPr>
              <w:t>34,01%</w:t>
            </w:r>
          </w:p>
        </w:tc>
        <w:tc>
          <w:tcPr>
            <w:tcW w:w="992" w:type="dxa"/>
            <w:vAlign w:val="center"/>
          </w:tcPr>
          <w:p w:rsidR="0063727A" w:rsidRPr="009B3743" w:rsidRDefault="0063727A" w:rsidP="004629BD">
            <w:pPr>
              <w:jc w:val="center"/>
              <w:rPr>
                <w:sz w:val="24"/>
              </w:rPr>
            </w:pPr>
            <w:r w:rsidRPr="009B3743">
              <w:rPr>
                <w:sz w:val="24"/>
              </w:rPr>
              <w:t>37.75%</w:t>
            </w:r>
          </w:p>
        </w:tc>
        <w:tc>
          <w:tcPr>
            <w:tcW w:w="992" w:type="dxa"/>
            <w:vAlign w:val="center"/>
          </w:tcPr>
          <w:p w:rsidR="0063727A" w:rsidRPr="009B3743" w:rsidRDefault="0063727A" w:rsidP="004629BD">
            <w:pPr>
              <w:jc w:val="center"/>
              <w:rPr>
                <w:sz w:val="24"/>
              </w:rPr>
            </w:pPr>
            <w:r w:rsidRPr="009B3743">
              <w:rPr>
                <w:sz w:val="24"/>
              </w:rPr>
              <w:t>10,2%</w:t>
            </w:r>
          </w:p>
        </w:tc>
        <w:tc>
          <w:tcPr>
            <w:tcW w:w="1559" w:type="dxa"/>
            <w:vAlign w:val="center"/>
          </w:tcPr>
          <w:p w:rsidR="0063727A" w:rsidRPr="009B3743" w:rsidRDefault="0063727A" w:rsidP="004629BD">
            <w:pPr>
              <w:tabs>
                <w:tab w:val="left" w:pos="5814"/>
                <w:tab w:val="left" w:pos="7182"/>
              </w:tabs>
              <w:jc w:val="center"/>
              <w:rPr>
                <w:sz w:val="24"/>
              </w:rPr>
            </w:pPr>
            <w:r w:rsidRPr="009B3743">
              <w:rPr>
                <w:sz w:val="24"/>
              </w:rPr>
              <w:t>4,4%</w:t>
            </w:r>
          </w:p>
        </w:tc>
      </w:tr>
      <w:tr w:rsidR="00202582" w:rsidRPr="009B3743" w:rsidTr="00A27894">
        <w:trPr>
          <w:trHeight w:val="174"/>
        </w:trPr>
        <w:tc>
          <w:tcPr>
            <w:tcW w:w="2127" w:type="dxa"/>
            <w:vAlign w:val="center"/>
          </w:tcPr>
          <w:p w:rsidR="0063727A" w:rsidRPr="009B3743" w:rsidRDefault="0063727A" w:rsidP="004629BD">
            <w:pPr>
              <w:jc w:val="center"/>
              <w:rPr>
                <w:sz w:val="24"/>
              </w:rPr>
            </w:pPr>
            <w:r w:rsidRPr="009B3743">
              <w:rPr>
                <w:sz w:val="24"/>
              </w:rPr>
              <w:t>K2 Q</w:t>
            </w:r>
            <w:r w:rsidR="002A64DD" w:rsidRPr="009B3743">
              <w:rPr>
                <w:sz w:val="24"/>
              </w:rPr>
              <w:t>P</w:t>
            </w:r>
            <w:r w:rsidRPr="009B3743">
              <w:rPr>
                <w:sz w:val="24"/>
              </w:rPr>
              <w:t>AN (19)</w:t>
            </w:r>
          </w:p>
        </w:tc>
        <w:tc>
          <w:tcPr>
            <w:tcW w:w="1276" w:type="dxa"/>
            <w:vAlign w:val="center"/>
          </w:tcPr>
          <w:p w:rsidR="0063727A" w:rsidRPr="009B3743" w:rsidRDefault="0063727A" w:rsidP="004629BD">
            <w:pPr>
              <w:jc w:val="center"/>
              <w:rPr>
                <w:sz w:val="24"/>
              </w:rPr>
            </w:pPr>
            <w:r w:rsidRPr="009B3743">
              <w:rPr>
                <w:sz w:val="24"/>
              </w:rPr>
              <w:t>8,6%</w:t>
            </w:r>
          </w:p>
        </w:tc>
        <w:tc>
          <w:tcPr>
            <w:tcW w:w="1276" w:type="dxa"/>
            <w:vAlign w:val="center"/>
          </w:tcPr>
          <w:p w:rsidR="0063727A" w:rsidRPr="009B3743" w:rsidRDefault="0063727A" w:rsidP="004629BD">
            <w:pPr>
              <w:jc w:val="center"/>
              <w:rPr>
                <w:sz w:val="24"/>
              </w:rPr>
            </w:pPr>
            <w:r w:rsidRPr="009B3743">
              <w:rPr>
                <w:sz w:val="24"/>
              </w:rPr>
              <w:t>30%</w:t>
            </w:r>
          </w:p>
        </w:tc>
        <w:tc>
          <w:tcPr>
            <w:tcW w:w="1276" w:type="dxa"/>
            <w:vAlign w:val="center"/>
          </w:tcPr>
          <w:p w:rsidR="0063727A" w:rsidRPr="009B3743" w:rsidRDefault="0063727A" w:rsidP="004629BD">
            <w:pPr>
              <w:jc w:val="center"/>
              <w:rPr>
                <w:sz w:val="24"/>
              </w:rPr>
            </w:pPr>
            <w:r w:rsidRPr="009B3743">
              <w:rPr>
                <w:sz w:val="24"/>
              </w:rPr>
              <w:t>37,15%</w:t>
            </w:r>
          </w:p>
        </w:tc>
        <w:tc>
          <w:tcPr>
            <w:tcW w:w="992" w:type="dxa"/>
            <w:vAlign w:val="center"/>
          </w:tcPr>
          <w:p w:rsidR="0063727A" w:rsidRPr="009B3743" w:rsidRDefault="0063727A" w:rsidP="004629BD">
            <w:pPr>
              <w:jc w:val="center"/>
              <w:rPr>
                <w:sz w:val="24"/>
              </w:rPr>
            </w:pPr>
            <w:r w:rsidRPr="009B3743">
              <w:rPr>
                <w:sz w:val="24"/>
              </w:rPr>
              <w:t>16%</w:t>
            </w:r>
          </w:p>
        </w:tc>
        <w:tc>
          <w:tcPr>
            <w:tcW w:w="992" w:type="dxa"/>
            <w:vAlign w:val="center"/>
          </w:tcPr>
          <w:p w:rsidR="0063727A" w:rsidRPr="009B3743" w:rsidRDefault="0063727A" w:rsidP="004629BD">
            <w:pPr>
              <w:jc w:val="center"/>
              <w:rPr>
                <w:sz w:val="24"/>
              </w:rPr>
            </w:pPr>
            <w:r w:rsidRPr="009B3743">
              <w:rPr>
                <w:sz w:val="24"/>
              </w:rPr>
              <w:t>7,1%</w:t>
            </w:r>
          </w:p>
        </w:tc>
        <w:tc>
          <w:tcPr>
            <w:tcW w:w="1559" w:type="dxa"/>
            <w:vAlign w:val="center"/>
          </w:tcPr>
          <w:p w:rsidR="0063727A" w:rsidRPr="009B3743" w:rsidRDefault="0063727A" w:rsidP="004629BD">
            <w:pPr>
              <w:tabs>
                <w:tab w:val="left" w:pos="5814"/>
                <w:tab w:val="left" w:pos="7182"/>
              </w:tabs>
              <w:jc w:val="center"/>
              <w:rPr>
                <w:sz w:val="24"/>
              </w:rPr>
            </w:pPr>
            <w:r w:rsidRPr="009B3743">
              <w:rPr>
                <w:sz w:val="24"/>
              </w:rPr>
              <w:t>0,9%</w:t>
            </w:r>
          </w:p>
        </w:tc>
      </w:tr>
      <w:tr w:rsidR="00202582" w:rsidRPr="009B3743" w:rsidTr="00A27894">
        <w:trPr>
          <w:trHeight w:val="123"/>
        </w:trPr>
        <w:tc>
          <w:tcPr>
            <w:tcW w:w="2127" w:type="dxa"/>
            <w:vAlign w:val="center"/>
          </w:tcPr>
          <w:p w:rsidR="0063727A" w:rsidRPr="009B3743" w:rsidRDefault="0063727A" w:rsidP="004629BD">
            <w:pPr>
              <w:jc w:val="center"/>
              <w:rPr>
                <w:sz w:val="24"/>
              </w:rPr>
            </w:pPr>
            <w:r w:rsidRPr="009B3743">
              <w:rPr>
                <w:sz w:val="24"/>
              </w:rPr>
              <w:t>K3 Q</w:t>
            </w:r>
            <w:r w:rsidR="002A64DD" w:rsidRPr="009B3743">
              <w:rPr>
                <w:sz w:val="24"/>
              </w:rPr>
              <w:t>P</w:t>
            </w:r>
            <w:r w:rsidRPr="009B3743">
              <w:rPr>
                <w:sz w:val="24"/>
              </w:rPr>
              <w:t>AN (19)</w:t>
            </w:r>
          </w:p>
        </w:tc>
        <w:tc>
          <w:tcPr>
            <w:tcW w:w="1276" w:type="dxa"/>
            <w:vAlign w:val="center"/>
          </w:tcPr>
          <w:p w:rsidR="0063727A" w:rsidRPr="009B3743" w:rsidRDefault="0063727A" w:rsidP="004629BD">
            <w:pPr>
              <w:jc w:val="center"/>
              <w:rPr>
                <w:sz w:val="24"/>
              </w:rPr>
            </w:pPr>
            <w:r w:rsidRPr="009B3743">
              <w:rPr>
                <w:sz w:val="24"/>
              </w:rPr>
              <w:t>15,3%</w:t>
            </w:r>
          </w:p>
        </w:tc>
        <w:tc>
          <w:tcPr>
            <w:tcW w:w="1276" w:type="dxa"/>
            <w:vAlign w:val="center"/>
          </w:tcPr>
          <w:p w:rsidR="0063727A" w:rsidRPr="009B3743" w:rsidRDefault="0063727A" w:rsidP="004629BD">
            <w:pPr>
              <w:jc w:val="center"/>
              <w:rPr>
                <w:sz w:val="24"/>
              </w:rPr>
            </w:pPr>
            <w:r w:rsidRPr="009B3743">
              <w:rPr>
                <w:sz w:val="24"/>
              </w:rPr>
              <w:t>40%</w:t>
            </w:r>
          </w:p>
        </w:tc>
        <w:tc>
          <w:tcPr>
            <w:tcW w:w="1276" w:type="dxa"/>
            <w:vAlign w:val="center"/>
          </w:tcPr>
          <w:p w:rsidR="0063727A" w:rsidRPr="009B3743" w:rsidRDefault="0063727A" w:rsidP="004629BD">
            <w:pPr>
              <w:jc w:val="center"/>
              <w:rPr>
                <w:sz w:val="24"/>
              </w:rPr>
            </w:pPr>
            <w:r w:rsidRPr="009B3743">
              <w:rPr>
                <w:sz w:val="24"/>
              </w:rPr>
              <w:t>37,6%</w:t>
            </w:r>
          </w:p>
        </w:tc>
        <w:tc>
          <w:tcPr>
            <w:tcW w:w="992" w:type="dxa"/>
            <w:vAlign w:val="center"/>
          </w:tcPr>
          <w:p w:rsidR="0063727A" w:rsidRPr="009B3743" w:rsidRDefault="0063727A" w:rsidP="004629BD">
            <w:pPr>
              <w:jc w:val="center"/>
              <w:rPr>
                <w:sz w:val="24"/>
              </w:rPr>
            </w:pPr>
            <w:r w:rsidRPr="009B3743">
              <w:rPr>
                <w:sz w:val="24"/>
              </w:rPr>
              <w:t>5,3%</w:t>
            </w:r>
          </w:p>
        </w:tc>
        <w:tc>
          <w:tcPr>
            <w:tcW w:w="992" w:type="dxa"/>
            <w:vAlign w:val="center"/>
          </w:tcPr>
          <w:p w:rsidR="0063727A" w:rsidRPr="009B3743" w:rsidRDefault="0063727A" w:rsidP="004629BD">
            <w:pPr>
              <w:jc w:val="center"/>
              <w:rPr>
                <w:sz w:val="24"/>
              </w:rPr>
            </w:pPr>
            <w:r w:rsidRPr="009B3743">
              <w:rPr>
                <w:sz w:val="24"/>
              </w:rPr>
              <w:t>0.6%</w:t>
            </w:r>
          </w:p>
        </w:tc>
        <w:tc>
          <w:tcPr>
            <w:tcW w:w="1559" w:type="dxa"/>
            <w:vAlign w:val="center"/>
          </w:tcPr>
          <w:p w:rsidR="0063727A" w:rsidRPr="009B3743" w:rsidRDefault="0063727A" w:rsidP="004629BD">
            <w:pPr>
              <w:tabs>
                <w:tab w:val="left" w:pos="5814"/>
                <w:tab w:val="left" w:pos="7182"/>
              </w:tabs>
              <w:jc w:val="center"/>
              <w:rPr>
                <w:sz w:val="24"/>
              </w:rPr>
            </w:pPr>
            <w:r w:rsidRPr="009B3743">
              <w:rPr>
                <w:sz w:val="24"/>
              </w:rPr>
              <w:t>0,3%</w:t>
            </w:r>
          </w:p>
        </w:tc>
      </w:tr>
    </w:tbl>
    <w:p w:rsidR="00A345EE" w:rsidRPr="009B3743" w:rsidRDefault="00A345EE" w:rsidP="004629BD">
      <w:pPr>
        <w:tabs>
          <w:tab w:val="left" w:pos="5814"/>
          <w:tab w:val="left" w:pos="7182"/>
        </w:tabs>
        <w:ind w:firstLine="720"/>
        <w:jc w:val="both"/>
        <w:rPr>
          <w:sz w:val="26"/>
          <w:szCs w:val="26"/>
          <w:lang w:val="pt-BR"/>
        </w:rPr>
      </w:pPr>
    </w:p>
    <w:p w:rsidR="0063727A" w:rsidRPr="009B3743" w:rsidRDefault="00B31F6C" w:rsidP="004629BD">
      <w:pPr>
        <w:tabs>
          <w:tab w:val="left" w:pos="5814"/>
          <w:tab w:val="left" w:pos="7182"/>
        </w:tabs>
        <w:ind w:firstLine="720"/>
        <w:jc w:val="both"/>
        <w:rPr>
          <w:sz w:val="26"/>
          <w:szCs w:val="26"/>
          <w:lang w:val="pt-BR"/>
        </w:rPr>
      </w:pPr>
      <w:r w:rsidRPr="009B3743">
        <w:rPr>
          <w:sz w:val="26"/>
          <w:szCs w:val="26"/>
          <w:lang w:val="pt-BR"/>
        </w:rPr>
        <w:t xml:space="preserve">Kết quả học tập của sinh viên </w:t>
      </w:r>
      <w:r w:rsidR="0063727A" w:rsidRPr="009B3743">
        <w:rPr>
          <w:sz w:val="26"/>
          <w:szCs w:val="26"/>
          <w:lang w:val="pt-BR"/>
        </w:rPr>
        <w:t>Trung tâm GDQP&amp;AN:</w:t>
      </w:r>
    </w:p>
    <w:p w:rsidR="00A345EE" w:rsidRPr="009B3743" w:rsidRDefault="00A345EE" w:rsidP="004629BD">
      <w:pPr>
        <w:tabs>
          <w:tab w:val="left" w:pos="5814"/>
          <w:tab w:val="left" w:pos="7182"/>
        </w:tabs>
        <w:ind w:firstLine="720"/>
        <w:jc w:val="both"/>
        <w:rPr>
          <w:sz w:val="26"/>
          <w:szCs w:val="26"/>
          <w:lang w:val="pt-BR"/>
        </w:rPr>
      </w:pPr>
    </w:p>
    <w:tbl>
      <w:tblPr>
        <w:tblW w:w="5319" w:type="pct"/>
        <w:tblInd w:w="-431" w:type="dxa"/>
        <w:tblLook w:val="04A0" w:firstRow="1" w:lastRow="0" w:firstColumn="1" w:lastColumn="0" w:noHBand="0" w:noVBand="1"/>
      </w:tblPr>
      <w:tblGrid>
        <w:gridCol w:w="850"/>
        <w:gridCol w:w="1986"/>
        <w:gridCol w:w="1134"/>
        <w:gridCol w:w="993"/>
        <w:gridCol w:w="993"/>
        <w:gridCol w:w="991"/>
        <w:gridCol w:w="993"/>
        <w:gridCol w:w="1700"/>
      </w:tblGrid>
      <w:tr w:rsidR="00202582" w:rsidRPr="009B3743" w:rsidTr="00A27894">
        <w:trPr>
          <w:trHeight w:val="566"/>
        </w:trPr>
        <w:tc>
          <w:tcPr>
            <w:tcW w:w="441" w:type="pct"/>
            <w:vMerge w:val="restart"/>
            <w:tcBorders>
              <w:top w:val="single" w:sz="4" w:space="0" w:color="auto"/>
              <w:left w:val="single" w:sz="4" w:space="0" w:color="auto"/>
              <w:bottom w:val="single" w:sz="4" w:space="0" w:color="auto"/>
              <w:right w:val="single" w:sz="4" w:space="0" w:color="auto"/>
            </w:tcBorders>
            <w:vAlign w:val="center"/>
          </w:tcPr>
          <w:p w:rsidR="00C21E38" w:rsidRPr="009B3743" w:rsidRDefault="00C21E38" w:rsidP="004629BD">
            <w:pPr>
              <w:jc w:val="center"/>
              <w:rPr>
                <w:b/>
                <w:sz w:val="24"/>
              </w:rPr>
            </w:pPr>
            <w:r w:rsidRPr="009B3743">
              <w:rPr>
                <w:b/>
                <w:sz w:val="24"/>
              </w:rPr>
              <w:t>HỆ</w:t>
            </w:r>
          </w:p>
        </w:tc>
        <w:tc>
          <w:tcPr>
            <w:tcW w:w="1030" w:type="pct"/>
            <w:vMerge w:val="restart"/>
            <w:tcBorders>
              <w:top w:val="single" w:sz="4" w:space="0" w:color="auto"/>
              <w:left w:val="single" w:sz="4" w:space="0" w:color="auto"/>
              <w:bottom w:val="single" w:sz="4" w:space="0" w:color="auto"/>
              <w:right w:val="single" w:sz="4" w:space="0" w:color="auto"/>
            </w:tcBorders>
            <w:vAlign w:val="center"/>
            <w:hideMark/>
          </w:tcPr>
          <w:p w:rsidR="00C21E38" w:rsidRPr="009B3743" w:rsidRDefault="00C21E38" w:rsidP="004629BD">
            <w:pPr>
              <w:jc w:val="center"/>
              <w:rPr>
                <w:b/>
                <w:sz w:val="24"/>
              </w:rPr>
            </w:pPr>
            <w:r w:rsidRPr="009B3743">
              <w:rPr>
                <w:b/>
                <w:sz w:val="24"/>
              </w:rPr>
              <w:t>Số SV học theo kế hoạch liên kết</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rsidR="00C21E38" w:rsidRPr="009B3743" w:rsidRDefault="00C21E38" w:rsidP="004629BD">
            <w:pPr>
              <w:jc w:val="center"/>
              <w:rPr>
                <w:b/>
                <w:sz w:val="24"/>
              </w:rPr>
            </w:pPr>
            <w:r w:rsidRPr="009B3743">
              <w:rPr>
                <w:b/>
                <w:sz w:val="24"/>
              </w:rPr>
              <w:t>Số SV đã học</w:t>
            </w:r>
          </w:p>
        </w:tc>
        <w:tc>
          <w:tcPr>
            <w:tcW w:w="2941" w:type="pct"/>
            <w:gridSpan w:val="5"/>
            <w:tcBorders>
              <w:top w:val="single" w:sz="4" w:space="0" w:color="auto"/>
              <w:left w:val="nil"/>
              <w:bottom w:val="single" w:sz="4" w:space="0" w:color="auto"/>
              <w:right w:val="single" w:sz="4" w:space="0" w:color="auto"/>
            </w:tcBorders>
            <w:vAlign w:val="center"/>
            <w:hideMark/>
          </w:tcPr>
          <w:p w:rsidR="00C21E38" w:rsidRPr="009B3743" w:rsidRDefault="00C21E38" w:rsidP="004629BD">
            <w:pPr>
              <w:jc w:val="center"/>
              <w:rPr>
                <w:b/>
                <w:sz w:val="24"/>
              </w:rPr>
            </w:pPr>
            <w:r w:rsidRPr="009B3743">
              <w:rPr>
                <w:b/>
                <w:sz w:val="24"/>
              </w:rPr>
              <w:t xml:space="preserve">Kết quả </w:t>
            </w:r>
          </w:p>
        </w:tc>
      </w:tr>
      <w:tr w:rsidR="00202582" w:rsidRPr="009B3743" w:rsidTr="00A27894">
        <w:trPr>
          <w:trHeight w:val="248"/>
        </w:trPr>
        <w:tc>
          <w:tcPr>
            <w:tcW w:w="441" w:type="pct"/>
            <w:vMerge/>
            <w:tcBorders>
              <w:top w:val="single" w:sz="4" w:space="0" w:color="auto"/>
              <w:left w:val="single" w:sz="4" w:space="0" w:color="auto"/>
              <w:bottom w:val="single" w:sz="4" w:space="0" w:color="auto"/>
              <w:right w:val="single" w:sz="4" w:space="0" w:color="auto"/>
            </w:tcBorders>
            <w:vAlign w:val="center"/>
          </w:tcPr>
          <w:p w:rsidR="00C21E38" w:rsidRPr="009B3743" w:rsidRDefault="00C21E38" w:rsidP="004629BD">
            <w:pPr>
              <w:rPr>
                <w:sz w:val="24"/>
              </w:rPr>
            </w:pPr>
          </w:p>
        </w:tc>
        <w:tc>
          <w:tcPr>
            <w:tcW w:w="1030" w:type="pct"/>
            <w:vMerge/>
            <w:tcBorders>
              <w:top w:val="single" w:sz="4" w:space="0" w:color="auto"/>
              <w:left w:val="single" w:sz="4" w:space="0" w:color="auto"/>
              <w:bottom w:val="single" w:sz="4" w:space="0" w:color="auto"/>
              <w:right w:val="single" w:sz="4" w:space="0" w:color="auto"/>
            </w:tcBorders>
            <w:vAlign w:val="center"/>
            <w:hideMark/>
          </w:tcPr>
          <w:p w:rsidR="00C21E38" w:rsidRPr="009B3743" w:rsidRDefault="00C21E38" w:rsidP="004629BD">
            <w:pPr>
              <w:rPr>
                <w:sz w:val="24"/>
              </w:rPr>
            </w:pPr>
          </w:p>
        </w:tc>
        <w:tc>
          <w:tcPr>
            <w:tcW w:w="588" w:type="pct"/>
            <w:vMerge/>
            <w:tcBorders>
              <w:top w:val="single" w:sz="4" w:space="0" w:color="auto"/>
              <w:left w:val="single" w:sz="4" w:space="0" w:color="auto"/>
              <w:bottom w:val="single" w:sz="4" w:space="0" w:color="auto"/>
              <w:right w:val="single" w:sz="4" w:space="0" w:color="auto"/>
            </w:tcBorders>
            <w:vAlign w:val="center"/>
            <w:hideMark/>
          </w:tcPr>
          <w:p w:rsidR="00C21E38" w:rsidRPr="009B3743" w:rsidRDefault="00C21E38" w:rsidP="004629BD">
            <w:pPr>
              <w:rPr>
                <w:sz w:val="24"/>
              </w:rPr>
            </w:pPr>
          </w:p>
        </w:tc>
        <w:tc>
          <w:tcPr>
            <w:tcW w:w="515" w:type="pct"/>
            <w:tcBorders>
              <w:top w:val="nil"/>
              <w:left w:val="nil"/>
              <w:bottom w:val="single" w:sz="4" w:space="0" w:color="auto"/>
              <w:right w:val="single" w:sz="4" w:space="0" w:color="auto"/>
            </w:tcBorders>
            <w:vAlign w:val="center"/>
            <w:hideMark/>
          </w:tcPr>
          <w:p w:rsidR="00C21E38" w:rsidRPr="009B3743" w:rsidRDefault="00C21E38" w:rsidP="004629BD">
            <w:pPr>
              <w:jc w:val="center"/>
              <w:rPr>
                <w:b/>
                <w:sz w:val="24"/>
              </w:rPr>
            </w:pPr>
            <w:r w:rsidRPr="009B3743">
              <w:rPr>
                <w:b/>
                <w:sz w:val="24"/>
              </w:rPr>
              <w:t>G</w:t>
            </w:r>
          </w:p>
        </w:tc>
        <w:tc>
          <w:tcPr>
            <w:tcW w:w="515" w:type="pct"/>
            <w:tcBorders>
              <w:top w:val="nil"/>
              <w:left w:val="nil"/>
              <w:bottom w:val="single" w:sz="4" w:space="0" w:color="auto"/>
              <w:right w:val="single" w:sz="4" w:space="0" w:color="auto"/>
            </w:tcBorders>
            <w:vAlign w:val="center"/>
            <w:hideMark/>
          </w:tcPr>
          <w:p w:rsidR="00C21E38" w:rsidRPr="009B3743" w:rsidRDefault="00C21E38" w:rsidP="004629BD">
            <w:pPr>
              <w:jc w:val="center"/>
              <w:rPr>
                <w:b/>
                <w:sz w:val="24"/>
              </w:rPr>
            </w:pPr>
            <w:r w:rsidRPr="009B3743">
              <w:rPr>
                <w:b/>
                <w:sz w:val="24"/>
              </w:rPr>
              <w:t>K</w:t>
            </w:r>
          </w:p>
        </w:tc>
        <w:tc>
          <w:tcPr>
            <w:tcW w:w="514" w:type="pct"/>
            <w:tcBorders>
              <w:top w:val="nil"/>
              <w:left w:val="nil"/>
              <w:bottom w:val="single" w:sz="4" w:space="0" w:color="auto"/>
              <w:right w:val="single" w:sz="4" w:space="0" w:color="auto"/>
            </w:tcBorders>
            <w:vAlign w:val="center"/>
            <w:hideMark/>
          </w:tcPr>
          <w:p w:rsidR="00C21E38" w:rsidRPr="009B3743" w:rsidRDefault="00C21E38" w:rsidP="004629BD">
            <w:pPr>
              <w:jc w:val="center"/>
              <w:rPr>
                <w:b/>
                <w:sz w:val="24"/>
              </w:rPr>
            </w:pPr>
            <w:r w:rsidRPr="009B3743">
              <w:rPr>
                <w:b/>
                <w:sz w:val="24"/>
              </w:rPr>
              <w:t>Đ</w:t>
            </w:r>
          </w:p>
        </w:tc>
        <w:tc>
          <w:tcPr>
            <w:tcW w:w="515" w:type="pct"/>
            <w:tcBorders>
              <w:top w:val="nil"/>
              <w:left w:val="nil"/>
              <w:bottom w:val="single" w:sz="4" w:space="0" w:color="auto"/>
              <w:right w:val="single" w:sz="4" w:space="0" w:color="auto"/>
            </w:tcBorders>
            <w:vAlign w:val="center"/>
            <w:hideMark/>
          </w:tcPr>
          <w:p w:rsidR="00C21E38" w:rsidRPr="009B3743" w:rsidRDefault="00C21E38" w:rsidP="004629BD">
            <w:pPr>
              <w:jc w:val="center"/>
              <w:rPr>
                <w:b/>
                <w:sz w:val="24"/>
              </w:rPr>
            </w:pPr>
            <w:r w:rsidRPr="009B3743">
              <w:rPr>
                <w:b/>
                <w:sz w:val="24"/>
              </w:rPr>
              <w:t>KĐ</w:t>
            </w:r>
          </w:p>
        </w:tc>
        <w:tc>
          <w:tcPr>
            <w:tcW w:w="882" w:type="pct"/>
            <w:tcBorders>
              <w:top w:val="nil"/>
              <w:left w:val="nil"/>
              <w:bottom w:val="single" w:sz="4" w:space="0" w:color="auto"/>
              <w:right w:val="single" w:sz="4" w:space="0" w:color="auto"/>
            </w:tcBorders>
            <w:vAlign w:val="center"/>
            <w:hideMark/>
          </w:tcPr>
          <w:p w:rsidR="00C21E38" w:rsidRPr="009B3743" w:rsidRDefault="00C21E38" w:rsidP="004629BD">
            <w:pPr>
              <w:jc w:val="center"/>
              <w:rPr>
                <w:b/>
                <w:sz w:val="24"/>
              </w:rPr>
            </w:pPr>
            <w:r w:rsidRPr="009B3743">
              <w:rPr>
                <w:b/>
                <w:sz w:val="24"/>
              </w:rPr>
              <w:t xml:space="preserve">Cấp </w:t>
            </w:r>
            <w:r w:rsidR="00A27894" w:rsidRPr="009B3743">
              <w:rPr>
                <w:b/>
                <w:sz w:val="24"/>
              </w:rPr>
              <w:t>CC</w:t>
            </w:r>
            <w:r w:rsidRPr="009B3743">
              <w:rPr>
                <w:b/>
                <w:sz w:val="24"/>
              </w:rPr>
              <w:t xml:space="preserve"> </w:t>
            </w:r>
          </w:p>
        </w:tc>
      </w:tr>
      <w:tr w:rsidR="00202582" w:rsidRPr="009B3743" w:rsidTr="00A27894">
        <w:trPr>
          <w:trHeight w:val="55"/>
        </w:trPr>
        <w:tc>
          <w:tcPr>
            <w:tcW w:w="441" w:type="pct"/>
            <w:tcBorders>
              <w:top w:val="single" w:sz="4" w:space="0" w:color="auto"/>
              <w:left w:val="single" w:sz="4" w:space="0" w:color="auto"/>
              <w:bottom w:val="single" w:sz="4" w:space="0" w:color="auto"/>
              <w:right w:val="single" w:sz="4" w:space="0" w:color="auto"/>
            </w:tcBorders>
            <w:shd w:val="clear" w:color="000000" w:fill="FFFFFF"/>
            <w:vAlign w:val="center"/>
          </w:tcPr>
          <w:p w:rsidR="00C21E38" w:rsidRPr="009B3743" w:rsidRDefault="00C21E38" w:rsidP="004629BD">
            <w:pPr>
              <w:jc w:val="center"/>
              <w:rPr>
                <w:sz w:val="24"/>
              </w:rPr>
            </w:pPr>
            <w:r w:rsidRPr="009B3743">
              <w:rPr>
                <w:sz w:val="24"/>
              </w:rPr>
              <w:t>ĐH</w:t>
            </w:r>
          </w:p>
        </w:tc>
        <w:tc>
          <w:tcPr>
            <w:tcW w:w="1030" w:type="pct"/>
            <w:tcBorders>
              <w:top w:val="single" w:sz="4" w:space="0" w:color="auto"/>
              <w:left w:val="nil"/>
              <w:bottom w:val="single" w:sz="4" w:space="0" w:color="auto"/>
              <w:right w:val="single" w:sz="4" w:space="0" w:color="auto"/>
            </w:tcBorders>
            <w:shd w:val="clear" w:color="000000" w:fill="FFFFFF"/>
            <w:vAlign w:val="center"/>
            <w:hideMark/>
          </w:tcPr>
          <w:p w:rsidR="00C21E38" w:rsidRPr="009B3743" w:rsidRDefault="00C21E38" w:rsidP="004629BD">
            <w:pPr>
              <w:jc w:val="center"/>
              <w:rPr>
                <w:bCs/>
                <w:sz w:val="24"/>
              </w:rPr>
            </w:pPr>
            <w:r w:rsidRPr="009B3743">
              <w:rPr>
                <w:sz w:val="24"/>
                <w:lang w:val="nl-NL"/>
              </w:rPr>
              <w:t>24.350</w:t>
            </w:r>
          </w:p>
        </w:tc>
        <w:tc>
          <w:tcPr>
            <w:tcW w:w="588" w:type="pct"/>
            <w:tcBorders>
              <w:top w:val="single" w:sz="4" w:space="0" w:color="auto"/>
              <w:left w:val="nil"/>
              <w:bottom w:val="single" w:sz="4" w:space="0" w:color="auto"/>
              <w:right w:val="single" w:sz="4" w:space="0" w:color="auto"/>
            </w:tcBorders>
            <w:shd w:val="clear" w:color="000000" w:fill="FFFFFF"/>
            <w:vAlign w:val="center"/>
            <w:hideMark/>
          </w:tcPr>
          <w:p w:rsidR="00C21E38" w:rsidRPr="009B3743" w:rsidRDefault="00C21E38" w:rsidP="004629BD">
            <w:pPr>
              <w:jc w:val="center"/>
              <w:rPr>
                <w:bCs/>
                <w:sz w:val="24"/>
              </w:rPr>
            </w:pPr>
            <w:r w:rsidRPr="009B3743">
              <w:rPr>
                <w:sz w:val="24"/>
                <w:lang w:val="nl-NL"/>
              </w:rPr>
              <w:t>24.180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C21E38" w:rsidRPr="009B3743" w:rsidRDefault="00C21E38" w:rsidP="004629BD">
            <w:pPr>
              <w:jc w:val="center"/>
              <w:rPr>
                <w:sz w:val="24"/>
              </w:rPr>
            </w:pPr>
            <w:r w:rsidRPr="009B3743">
              <w:rPr>
                <w:sz w:val="24"/>
                <w:lang w:val="nl-NL"/>
              </w:rPr>
              <w:t>4.699</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C21E38" w:rsidRPr="009B3743" w:rsidRDefault="00C21E38" w:rsidP="004629BD">
            <w:pPr>
              <w:jc w:val="center"/>
              <w:rPr>
                <w:sz w:val="24"/>
              </w:rPr>
            </w:pPr>
            <w:r w:rsidRPr="009B3743">
              <w:rPr>
                <w:sz w:val="24"/>
                <w:lang w:val="nl-NL"/>
              </w:rPr>
              <w:t>8.293</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C21E38" w:rsidRPr="009B3743" w:rsidRDefault="00C21E38" w:rsidP="004629BD">
            <w:pPr>
              <w:jc w:val="center"/>
              <w:rPr>
                <w:sz w:val="24"/>
              </w:rPr>
            </w:pPr>
            <w:r w:rsidRPr="009B3743">
              <w:rPr>
                <w:sz w:val="24"/>
                <w:lang w:val="nl-NL"/>
              </w:rPr>
              <w:t>11.188</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C21E38" w:rsidRPr="009B3743" w:rsidRDefault="00C21E38" w:rsidP="004629BD">
            <w:pPr>
              <w:jc w:val="center"/>
              <w:rPr>
                <w:bCs/>
                <w:sz w:val="24"/>
              </w:rPr>
            </w:pPr>
            <w:r w:rsidRPr="009B3743">
              <w:rPr>
                <w:sz w:val="24"/>
                <w:lang w:val="nl-NL"/>
              </w:rPr>
              <w:t>170</w:t>
            </w:r>
          </w:p>
        </w:tc>
        <w:tc>
          <w:tcPr>
            <w:tcW w:w="882" w:type="pct"/>
            <w:tcBorders>
              <w:top w:val="single" w:sz="4" w:space="0" w:color="auto"/>
              <w:left w:val="nil"/>
              <w:bottom w:val="single" w:sz="4" w:space="0" w:color="auto"/>
              <w:right w:val="single" w:sz="4" w:space="0" w:color="auto"/>
            </w:tcBorders>
            <w:shd w:val="clear" w:color="000000" w:fill="FFFFFF"/>
            <w:vAlign w:val="center"/>
            <w:hideMark/>
          </w:tcPr>
          <w:p w:rsidR="00C21E38" w:rsidRPr="009B3743" w:rsidRDefault="00C21E38" w:rsidP="004629BD">
            <w:pPr>
              <w:jc w:val="center"/>
              <w:rPr>
                <w:sz w:val="24"/>
              </w:rPr>
            </w:pPr>
            <w:r w:rsidRPr="009B3743">
              <w:rPr>
                <w:sz w:val="24"/>
                <w:lang w:val="nl-NL"/>
              </w:rPr>
              <w:t>24.180</w:t>
            </w:r>
          </w:p>
        </w:tc>
      </w:tr>
      <w:tr w:rsidR="00202582" w:rsidRPr="009B3743" w:rsidTr="00A27894">
        <w:trPr>
          <w:trHeight w:val="55"/>
        </w:trPr>
        <w:tc>
          <w:tcPr>
            <w:tcW w:w="441" w:type="pct"/>
            <w:tcBorders>
              <w:top w:val="single" w:sz="4" w:space="0" w:color="auto"/>
              <w:left w:val="single" w:sz="4" w:space="0" w:color="auto"/>
              <w:bottom w:val="single" w:sz="4" w:space="0" w:color="auto"/>
              <w:right w:val="single" w:sz="4" w:space="0" w:color="auto"/>
            </w:tcBorders>
            <w:shd w:val="clear" w:color="000000" w:fill="FFFFFF"/>
            <w:vAlign w:val="center"/>
          </w:tcPr>
          <w:p w:rsidR="00C21E38" w:rsidRPr="009B3743" w:rsidRDefault="00C21E38" w:rsidP="004629BD">
            <w:pPr>
              <w:jc w:val="center"/>
              <w:rPr>
                <w:sz w:val="24"/>
              </w:rPr>
            </w:pPr>
            <w:r w:rsidRPr="009B3743">
              <w:rPr>
                <w:sz w:val="24"/>
              </w:rPr>
              <w:t>CĐ</w:t>
            </w:r>
          </w:p>
        </w:tc>
        <w:tc>
          <w:tcPr>
            <w:tcW w:w="1030" w:type="pct"/>
            <w:tcBorders>
              <w:top w:val="single" w:sz="4" w:space="0" w:color="auto"/>
              <w:left w:val="nil"/>
              <w:bottom w:val="single" w:sz="4" w:space="0" w:color="auto"/>
              <w:right w:val="single" w:sz="4" w:space="0" w:color="auto"/>
            </w:tcBorders>
            <w:shd w:val="clear" w:color="000000" w:fill="FFFFFF"/>
            <w:vAlign w:val="center"/>
          </w:tcPr>
          <w:p w:rsidR="00C21E38" w:rsidRPr="009B3743" w:rsidRDefault="00C21E38" w:rsidP="004629BD">
            <w:pPr>
              <w:jc w:val="center"/>
              <w:rPr>
                <w:sz w:val="24"/>
                <w:lang w:val="nl-NL"/>
              </w:rPr>
            </w:pPr>
            <w:r w:rsidRPr="009B3743">
              <w:rPr>
                <w:sz w:val="24"/>
                <w:lang w:val="nl-NL"/>
              </w:rPr>
              <w:t>1.518</w:t>
            </w:r>
          </w:p>
        </w:tc>
        <w:tc>
          <w:tcPr>
            <w:tcW w:w="588" w:type="pct"/>
            <w:tcBorders>
              <w:top w:val="single" w:sz="4" w:space="0" w:color="auto"/>
              <w:left w:val="nil"/>
              <w:bottom w:val="single" w:sz="4" w:space="0" w:color="auto"/>
              <w:right w:val="single" w:sz="4" w:space="0" w:color="auto"/>
            </w:tcBorders>
            <w:shd w:val="clear" w:color="000000" w:fill="FFFFFF"/>
            <w:vAlign w:val="center"/>
          </w:tcPr>
          <w:p w:rsidR="00C21E38" w:rsidRPr="009B3743" w:rsidRDefault="00C21E38" w:rsidP="004629BD">
            <w:pPr>
              <w:jc w:val="center"/>
              <w:rPr>
                <w:sz w:val="24"/>
                <w:lang w:val="nl-NL"/>
              </w:rPr>
            </w:pPr>
            <w:r w:rsidRPr="009B3743">
              <w:rPr>
                <w:sz w:val="24"/>
                <w:lang w:val="nl-NL"/>
              </w:rPr>
              <w:t>1.506</w:t>
            </w:r>
          </w:p>
        </w:tc>
        <w:tc>
          <w:tcPr>
            <w:tcW w:w="515" w:type="pct"/>
            <w:tcBorders>
              <w:top w:val="single" w:sz="4" w:space="0" w:color="auto"/>
              <w:left w:val="nil"/>
              <w:bottom w:val="single" w:sz="4" w:space="0" w:color="auto"/>
              <w:right w:val="single" w:sz="4" w:space="0" w:color="auto"/>
            </w:tcBorders>
            <w:shd w:val="clear" w:color="000000" w:fill="FFFFFF"/>
            <w:vAlign w:val="center"/>
          </w:tcPr>
          <w:p w:rsidR="00C21E38" w:rsidRPr="009B3743" w:rsidRDefault="00C21E38" w:rsidP="004629BD">
            <w:pPr>
              <w:jc w:val="center"/>
              <w:rPr>
                <w:sz w:val="24"/>
                <w:lang w:val="nl-NL"/>
              </w:rPr>
            </w:pPr>
            <w:r w:rsidRPr="009B3743">
              <w:rPr>
                <w:sz w:val="24"/>
                <w:lang w:val="nl-NL"/>
              </w:rPr>
              <w:t>377</w:t>
            </w:r>
          </w:p>
        </w:tc>
        <w:tc>
          <w:tcPr>
            <w:tcW w:w="515" w:type="pct"/>
            <w:tcBorders>
              <w:top w:val="single" w:sz="4" w:space="0" w:color="auto"/>
              <w:left w:val="nil"/>
              <w:bottom w:val="single" w:sz="4" w:space="0" w:color="auto"/>
              <w:right w:val="single" w:sz="4" w:space="0" w:color="auto"/>
            </w:tcBorders>
            <w:shd w:val="clear" w:color="000000" w:fill="FFFFFF"/>
            <w:vAlign w:val="center"/>
          </w:tcPr>
          <w:p w:rsidR="00C21E38" w:rsidRPr="009B3743" w:rsidRDefault="00C21E38" w:rsidP="004629BD">
            <w:pPr>
              <w:jc w:val="center"/>
              <w:rPr>
                <w:sz w:val="24"/>
                <w:lang w:val="nl-NL"/>
              </w:rPr>
            </w:pPr>
            <w:r w:rsidRPr="009B3743">
              <w:rPr>
                <w:sz w:val="24"/>
                <w:lang w:val="nl-NL"/>
              </w:rPr>
              <w:t>452</w:t>
            </w:r>
          </w:p>
        </w:tc>
        <w:tc>
          <w:tcPr>
            <w:tcW w:w="514" w:type="pct"/>
            <w:tcBorders>
              <w:top w:val="single" w:sz="4" w:space="0" w:color="auto"/>
              <w:left w:val="nil"/>
              <w:bottom w:val="single" w:sz="4" w:space="0" w:color="auto"/>
              <w:right w:val="single" w:sz="4" w:space="0" w:color="auto"/>
            </w:tcBorders>
            <w:shd w:val="clear" w:color="000000" w:fill="FFFFFF"/>
            <w:vAlign w:val="center"/>
          </w:tcPr>
          <w:p w:rsidR="00C21E38" w:rsidRPr="009B3743" w:rsidRDefault="00C21E38" w:rsidP="004629BD">
            <w:pPr>
              <w:jc w:val="center"/>
              <w:rPr>
                <w:sz w:val="24"/>
                <w:lang w:val="nl-NL"/>
              </w:rPr>
            </w:pPr>
            <w:r w:rsidRPr="009B3743">
              <w:rPr>
                <w:sz w:val="24"/>
                <w:lang w:val="nl-NL"/>
              </w:rPr>
              <w:t>678</w:t>
            </w:r>
          </w:p>
        </w:tc>
        <w:tc>
          <w:tcPr>
            <w:tcW w:w="515" w:type="pct"/>
            <w:tcBorders>
              <w:top w:val="single" w:sz="4" w:space="0" w:color="auto"/>
              <w:left w:val="nil"/>
              <w:bottom w:val="single" w:sz="4" w:space="0" w:color="auto"/>
              <w:right w:val="single" w:sz="4" w:space="0" w:color="auto"/>
            </w:tcBorders>
            <w:shd w:val="clear" w:color="000000" w:fill="FFFFFF"/>
            <w:vAlign w:val="center"/>
          </w:tcPr>
          <w:p w:rsidR="00C21E38" w:rsidRPr="009B3743" w:rsidRDefault="00C21E38" w:rsidP="004629BD">
            <w:pPr>
              <w:jc w:val="center"/>
              <w:rPr>
                <w:bCs/>
                <w:sz w:val="24"/>
              </w:rPr>
            </w:pPr>
            <w:r w:rsidRPr="009B3743">
              <w:rPr>
                <w:bCs/>
                <w:sz w:val="24"/>
              </w:rPr>
              <w:t>12</w:t>
            </w:r>
          </w:p>
        </w:tc>
        <w:tc>
          <w:tcPr>
            <w:tcW w:w="882" w:type="pct"/>
            <w:tcBorders>
              <w:top w:val="single" w:sz="4" w:space="0" w:color="auto"/>
              <w:left w:val="nil"/>
              <w:bottom w:val="single" w:sz="4" w:space="0" w:color="auto"/>
              <w:right w:val="single" w:sz="4" w:space="0" w:color="auto"/>
            </w:tcBorders>
            <w:shd w:val="clear" w:color="000000" w:fill="FFFFFF"/>
            <w:vAlign w:val="center"/>
          </w:tcPr>
          <w:p w:rsidR="00C21E38" w:rsidRPr="009B3743" w:rsidRDefault="00C21E38" w:rsidP="004629BD">
            <w:pPr>
              <w:jc w:val="center"/>
              <w:rPr>
                <w:bCs/>
                <w:sz w:val="24"/>
              </w:rPr>
            </w:pPr>
            <w:r w:rsidRPr="009B3743">
              <w:rPr>
                <w:sz w:val="24"/>
                <w:lang w:val="nl-NL"/>
              </w:rPr>
              <w:t>1.506</w:t>
            </w:r>
          </w:p>
        </w:tc>
      </w:tr>
    </w:tbl>
    <w:p w:rsidR="0063727A" w:rsidRPr="009B3743" w:rsidRDefault="0063727A" w:rsidP="004629BD">
      <w:pPr>
        <w:pStyle w:val="NormalWeb"/>
        <w:spacing w:before="0" w:beforeAutospacing="0" w:after="0" w:afterAutospacing="0"/>
        <w:jc w:val="both"/>
        <w:rPr>
          <w:sz w:val="28"/>
          <w:szCs w:val="28"/>
        </w:rPr>
      </w:pPr>
    </w:p>
    <w:p w:rsidR="00E306D2" w:rsidRPr="009B3743" w:rsidRDefault="00A27894" w:rsidP="004629BD">
      <w:pPr>
        <w:tabs>
          <w:tab w:val="left" w:pos="5814"/>
          <w:tab w:val="left" w:pos="7182"/>
        </w:tabs>
        <w:jc w:val="center"/>
        <w:rPr>
          <w:sz w:val="26"/>
          <w:szCs w:val="26"/>
          <w:lang w:val="pt-BR"/>
        </w:rPr>
      </w:pPr>
      <w:r w:rsidRPr="009B3743">
        <w:rPr>
          <w:sz w:val="26"/>
          <w:szCs w:val="26"/>
          <w:lang w:val="pt-BR"/>
        </w:rPr>
        <w:t xml:space="preserve">- </w:t>
      </w:r>
      <w:r w:rsidR="00E306D2" w:rsidRPr="009B3743">
        <w:rPr>
          <w:sz w:val="26"/>
          <w:szCs w:val="26"/>
          <w:lang w:val="pt-BR"/>
        </w:rPr>
        <w:t>Kết quả huấn luyện đội tuyển, thi đấu trong và ngoài trường, thi đấu NVSP</w:t>
      </w:r>
    </w:p>
    <w:p w:rsidR="00E306D2" w:rsidRPr="009B3743" w:rsidRDefault="00E306D2" w:rsidP="004629BD">
      <w:pPr>
        <w:tabs>
          <w:tab w:val="left" w:pos="5814"/>
          <w:tab w:val="left" w:pos="7182"/>
        </w:tabs>
        <w:jc w:val="center"/>
        <w:rPr>
          <w:b/>
          <w:szCs w:val="26"/>
          <w:lang w:val="pt-BR"/>
        </w:rPr>
      </w:pPr>
    </w:p>
    <w:tbl>
      <w:tblPr>
        <w:tblW w:w="96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325"/>
        <w:gridCol w:w="3686"/>
        <w:gridCol w:w="1134"/>
        <w:gridCol w:w="992"/>
        <w:gridCol w:w="850"/>
      </w:tblGrid>
      <w:tr w:rsidR="004629BD" w:rsidRPr="009B3743" w:rsidTr="004629BD">
        <w:trPr>
          <w:trHeight w:val="165"/>
        </w:trPr>
        <w:tc>
          <w:tcPr>
            <w:tcW w:w="681" w:type="dxa"/>
            <w:vMerge w:val="restart"/>
            <w:vAlign w:val="center"/>
          </w:tcPr>
          <w:p w:rsidR="004629BD" w:rsidRPr="009B3743" w:rsidRDefault="004629BD" w:rsidP="004629BD">
            <w:pPr>
              <w:tabs>
                <w:tab w:val="left" w:pos="5814"/>
                <w:tab w:val="left" w:pos="7182"/>
              </w:tabs>
              <w:jc w:val="center"/>
              <w:rPr>
                <w:b/>
                <w:sz w:val="24"/>
                <w:lang w:val="pt-BR"/>
              </w:rPr>
            </w:pPr>
            <w:r w:rsidRPr="009B3743">
              <w:rPr>
                <w:b/>
                <w:sz w:val="24"/>
                <w:lang w:val="pt-BR"/>
              </w:rPr>
              <w:t>TT</w:t>
            </w:r>
          </w:p>
        </w:tc>
        <w:tc>
          <w:tcPr>
            <w:tcW w:w="2325" w:type="dxa"/>
            <w:vMerge w:val="restart"/>
            <w:vAlign w:val="center"/>
          </w:tcPr>
          <w:p w:rsidR="004629BD" w:rsidRPr="009B3743" w:rsidRDefault="004629BD" w:rsidP="004629BD">
            <w:pPr>
              <w:tabs>
                <w:tab w:val="left" w:pos="5814"/>
                <w:tab w:val="left" w:pos="7182"/>
              </w:tabs>
              <w:jc w:val="center"/>
              <w:rPr>
                <w:b/>
                <w:sz w:val="24"/>
                <w:lang w:val="pt-BR"/>
              </w:rPr>
            </w:pPr>
            <w:r w:rsidRPr="009B3743">
              <w:rPr>
                <w:b/>
                <w:sz w:val="24"/>
                <w:lang w:val="pt-BR"/>
              </w:rPr>
              <w:t>KHOA</w:t>
            </w:r>
          </w:p>
        </w:tc>
        <w:tc>
          <w:tcPr>
            <w:tcW w:w="3686" w:type="dxa"/>
            <w:vMerge w:val="restart"/>
            <w:vAlign w:val="center"/>
          </w:tcPr>
          <w:p w:rsidR="004629BD" w:rsidRPr="009B3743" w:rsidRDefault="004629BD" w:rsidP="004629BD">
            <w:pPr>
              <w:tabs>
                <w:tab w:val="left" w:pos="5814"/>
                <w:tab w:val="left" w:pos="7182"/>
              </w:tabs>
              <w:jc w:val="center"/>
              <w:rPr>
                <w:b/>
                <w:sz w:val="24"/>
                <w:lang w:val="pt-BR"/>
              </w:rPr>
            </w:pPr>
            <w:r w:rsidRPr="009B3743">
              <w:rPr>
                <w:b/>
                <w:sz w:val="24"/>
                <w:lang w:val="pt-BR"/>
              </w:rPr>
              <w:t>GIẢI ĐẤU</w:t>
            </w:r>
          </w:p>
        </w:tc>
        <w:tc>
          <w:tcPr>
            <w:tcW w:w="2976" w:type="dxa"/>
            <w:gridSpan w:val="3"/>
            <w:vAlign w:val="center"/>
          </w:tcPr>
          <w:p w:rsidR="004629BD" w:rsidRPr="009B3743" w:rsidRDefault="004629BD" w:rsidP="004629BD">
            <w:pPr>
              <w:tabs>
                <w:tab w:val="left" w:pos="5814"/>
                <w:tab w:val="left" w:pos="7182"/>
              </w:tabs>
              <w:jc w:val="center"/>
              <w:rPr>
                <w:b/>
                <w:sz w:val="24"/>
                <w:lang w:val="pt-BR"/>
              </w:rPr>
            </w:pPr>
            <w:r w:rsidRPr="009B3743">
              <w:rPr>
                <w:b/>
                <w:sz w:val="24"/>
                <w:lang w:val="pt-BR"/>
              </w:rPr>
              <w:t>THÀNH TÍCH</w:t>
            </w:r>
          </w:p>
        </w:tc>
      </w:tr>
      <w:tr w:rsidR="004629BD" w:rsidRPr="009B3743" w:rsidTr="004629BD">
        <w:trPr>
          <w:trHeight w:val="56"/>
        </w:trPr>
        <w:tc>
          <w:tcPr>
            <w:tcW w:w="681" w:type="dxa"/>
            <w:vMerge/>
            <w:vAlign w:val="center"/>
          </w:tcPr>
          <w:p w:rsidR="004629BD" w:rsidRPr="009B3743" w:rsidRDefault="004629BD" w:rsidP="004629BD">
            <w:pPr>
              <w:tabs>
                <w:tab w:val="left" w:pos="5814"/>
                <w:tab w:val="left" w:pos="7182"/>
              </w:tabs>
              <w:jc w:val="center"/>
              <w:rPr>
                <w:b/>
                <w:sz w:val="24"/>
                <w:lang w:val="pt-BR"/>
              </w:rPr>
            </w:pPr>
          </w:p>
        </w:tc>
        <w:tc>
          <w:tcPr>
            <w:tcW w:w="2325" w:type="dxa"/>
            <w:vMerge/>
            <w:vAlign w:val="center"/>
          </w:tcPr>
          <w:p w:rsidR="004629BD" w:rsidRPr="009B3743" w:rsidRDefault="004629BD" w:rsidP="004629BD">
            <w:pPr>
              <w:tabs>
                <w:tab w:val="left" w:pos="5814"/>
                <w:tab w:val="left" w:pos="7182"/>
              </w:tabs>
              <w:jc w:val="center"/>
              <w:rPr>
                <w:b/>
                <w:sz w:val="24"/>
                <w:lang w:val="pt-BR"/>
              </w:rPr>
            </w:pPr>
          </w:p>
        </w:tc>
        <w:tc>
          <w:tcPr>
            <w:tcW w:w="3686" w:type="dxa"/>
            <w:vMerge/>
            <w:vAlign w:val="center"/>
          </w:tcPr>
          <w:p w:rsidR="004629BD" w:rsidRPr="009B3743" w:rsidRDefault="004629BD" w:rsidP="004629BD">
            <w:pPr>
              <w:tabs>
                <w:tab w:val="left" w:pos="5814"/>
                <w:tab w:val="left" w:pos="7182"/>
              </w:tabs>
              <w:jc w:val="center"/>
              <w:rPr>
                <w:b/>
                <w:sz w:val="24"/>
                <w:lang w:val="pt-BR"/>
              </w:rPr>
            </w:pPr>
          </w:p>
        </w:tc>
        <w:tc>
          <w:tcPr>
            <w:tcW w:w="1134" w:type="dxa"/>
            <w:vAlign w:val="center"/>
          </w:tcPr>
          <w:p w:rsidR="004629BD" w:rsidRPr="009B3743" w:rsidRDefault="004629BD" w:rsidP="004629BD">
            <w:pPr>
              <w:tabs>
                <w:tab w:val="left" w:pos="5814"/>
                <w:tab w:val="left" w:pos="7182"/>
              </w:tabs>
              <w:jc w:val="center"/>
              <w:rPr>
                <w:b/>
                <w:sz w:val="24"/>
                <w:lang w:val="pt-BR"/>
              </w:rPr>
            </w:pPr>
            <w:r w:rsidRPr="009B3743">
              <w:rPr>
                <w:b/>
                <w:sz w:val="24"/>
                <w:lang w:val="pt-BR"/>
              </w:rPr>
              <w:t xml:space="preserve">Vàng </w:t>
            </w:r>
          </w:p>
        </w:tc>
        <w:tc>
          <w:tcPr>
            <w:tcW w:w="992" w:type="dxa"/>
            <w:vAlign w:val="center"/>
          </w:tcPr>
          <w:p w:rsidR="004629BD" w:rsidRPr="009B3743" w:rsidRDefault="004629BD" w:rsidP="004629BD">
            <w:pPr>
              <w:tabs>
                <w:tab w:val="left" w:pos="5814"/>
                <w:tab w:val="left" w:pos="7182"/>
              </w:tabs>
              <w:jc w:val="center"/>
              <w:rPr>
                <w:b/>
                <w:sz w:val="24"/>
                <w:lang w:val="pt-BR"/>
              </w:rPr>
            </w:pPr>
            <w:r w:rsidRPr="009B3743">
              <w:rPr>
                <w:b/>
                <w:sz w:val="24"/>
                <w:lang w:val="pt-BR"/>
              </w:rPr>
              <w:t>Bạc</w:t>
            </w:r>
          </w:p>
        </w:tc>
        <w:tc>
          <w:tcPr>
            <w:tcW w:w="850" w:type="dxa"/>
            <w:vAlign w:val="center"/>
          </w:tcPr>
          <w:p w:rsidR="004629BD" w:rsidRPr="009B3743" w:rsidRDefault="004629BD" w:rsidP="004629BD">
            <w:pPr>
              <w:tabs>
                <w:tab w:val="left" w:pos="5814"/>
                <w:tab w:val="left" w:pos="7182"/>
              </w:tabs>
              <w:jc w:val="center"/>
              <w:rPr>
                <w:b/>
                <w:sz w:val="24"/>
                <w:lang w:val="pt-BR"/>
              </w:rPr>
            </w:pPr>
            <w:r w:rsidRPr="009B3743">
              <w:rPr>
                <w:b/>
                <w:sz w:val="24"/>
                <w:lang w:val="pt-BR"/>
              </w:rPr>
              <w:t>Đồng</w:t>
            </w:r>
          </w:p>
        </w:tc>
      </w:tr>
      <w:tr w:rsidR="004629BD" w:rsidRPr="009B3743" w:rsidTr="004629BD">
        <w:trPr>
          <w:trHeight w:val="77"/>
        </w:trPr>
        <w:tc>
          <w:tcPr>
            <w:tcW w:w="681" w:type="dxa"/>
            <w:vMerge w:val="restart"/>
            <w:vAlign w:val="center"/>
          </w:tcPr>
          <w:p w:rsidR="004629BD" w:rsidRPr="009B3743" w:rsidRDefault="004629BD" w:rsidP="004629BD">
            <w:pPr>
              <w:tabs>
                <w:tab w:val="left" w:pos="5814"/>
                <w:tab w:val="left" w:pos="7182"/>
              </w:tabs>
              <w:jc w:val="center"/>
              <w:rPr>
                <w:bCs/>
                <w:sz w:val="24"/>
                <w:lang w:val="pt-BR"/>
              </w:rPr>
            </w:pPr>
            <w:r w:rsidRPr="009B3743">
              <w:rPr>
                <w:bCs/>
                <w:sz w:val="24"/>
                <w:lang w:val="pt-BR"/>
              </w:rPr>
              <w:t>1</w:t>
            </w:r>
          </w:p>
        </w:tc>
        <w:tc>
          <w:tcPr>
            <w:tcW w:w="2325" w:type="dxa"/>
            <w:vMerge w:val="restart"/>
            <w:vAlign w:val="center"/>
          </w:tcPr>
          <w:p w:rsidR="004629BD" w:rsidRPr="009B3743" w:rsidRDefault="004629BD" w:rsidP="004629BD">
            <w:pPr>
              <w:tabs>
                <w:tab w:val="left" w:pos="5814"/>
                <w:tab w:val="left" w:pos="7182"/>
              </w:tabs>
              <w:jc w:val="center"/>
              <w:rPr>
                <w:bCs/>
                <w:sz w:val="24"/>
                <w:lang w:val="pt-BR"/>
              </w:rPr>
            </w:pPr>
            <w:r w:rsidRPr="009B3743">
              <w:rPr>
                <w:bCs/>
                <w:sz w:val="24"/>
                <w:lang w:val="pt-BR"/>
              </w:rPr>
              <w:t>Khoa Võ - Bơi - Cờ</w:t>
            </w:r>
          </w:p>
        </w:tc>
        <w:tc>
          <w:tcPr>
            <w:tcW w:w="3686" w:type="dxa"/>
            <w:vAlign w:val="center"/>
          </w:tcPr>
          <w:p w:rsidR="004629BD" w:rsidRPr="009B3743" w:rsidRDefault="004629BD" w:rsidP="004629BD">
            <w:pPr>
              <w:rPr>
                <w:rFonts w:eastAsia="Calibri"/>
                <w:sz w:val="24"/>
                <w:lang w:val="nl-NL"/>
              </w:rPr>
            </w:pPr>
            <w:r w:rsidRPr="009B3743">
              <w:rPr>
                <w:sz w:val="24"/>
              </w:rPr>
              <w:t>Karate Do khu vực HN</w:t>
            </w:r>
          </w:p>
        </w:tc>
        <w:tc>
          <w:tcPr>
            <w:tcW w:w="1134" w:type="dxa"/>
            <w:vAlign w:val="center"/>
          </w:tcPr>
          <w:p w:rsidR="004629BD" w:rsidRPr="009B3743" w:rsidRDefault="004629BD" w:rsidP="004629BD">
            <w:pPr>
              <w:jc w:val="center"/>
              <w:rPr>
                <w:rFonts w:eastAsia="Calibri"/>
                <w:sz w:val="24"/>
                <w:lang w:val="nl-NL"/>
              </w:rPr>
            </w:pPr>
            <w:r w:rsidRPr="009B3743">
              <w:rPr>
                <w:rFonts w:eastAsia="Calibri"/>
                <w:sz w:val="24"/>
                <w:lang w:val="nl-NL"/>
              </w:rPr>
              <w:t>9</w:t>
            </w:r>
          </w:p>
        </w:tc>
        <w:tc>
          <w:tcPr>
            <w:tcW w:w="992" w:type="dxa"/>
            <w:vAlign w:val="center"/>
          </w:tcPr>
          <w:p w:rsidR="004629BD" w:rsidRPr="009B3743" w:rsidRDefault="004629BD" w:rsidP="004629BD">
            <w:pPr>
              <w:jc w:val="center"/>
              <w:rPr>
                <w:rFonts w:eastAsia="Calibri"/>
                <w:sz w:val="24"/>
                <w:lang w:val="nl-NL"/>
              </w:rPr>
            </w:pPr>
            <w:r w:rsidRPr="009B3743">
              <w:rPr>
                <w:rFonts w:eastAsia="Calibri"/>
                <w:sz w:val="24"/>
                <w:lang w:val="nl-NL"/>
              </w:rPr>
              <w:t>5</w:t>
            </w:r>
          </w:p>
        </w:tc>
        <w:tc>
          <w:tcPr>
            <w:tcW w:w="850" w:type="dxa"/>
            <w:vAlign w:val="center"/>
          </w:tcPr>
          <w:p w:rsidR="004629BD" w:rsidRPr="009B3743" w:rsidRDefault="004629BD" w:rsidP="004629BD">
            <w:pPr>
              <w:jc w:val="center"/>
              <w:rPr>
                <w:rFonts w:eastAsia="Calibri"/>
                <w:sz w:val="24"/>
                <w:lang w:val="nl-NL"/>
              </w:rPr>
            </w:pPr>
            <w:r w:rsidRPr="009B3743">
              <w:rPr>
                <w:rFonts w:eastAsia="Calibri"/>
                <w:sz w:val="24"/>
                <w:lang w:val="nl-NL"/>
              </w:rPr>
              <w:t>4</w:t>
            </w:r>
          </w:p>
        </w:tc>
      </w:tr>
      <w:tr w:rsidR="004629BD" w:rsidRPr="009B3743" w:rsidTr="004629BD">
        <w:trPr>
          <w:trHeight w:val="81"/>
        </w:trPr>
        <w:tc>
          <w:tcPr>
            <w:tcW w:w="681" w:type="dxa"/>
            <w:vMerge/>
          </w:tcPr>
          <w:p w:rsidR="004629BD" w:rsidRPr="009B3743" w:rsidRDefault="004629BD" w:rsidP="004629BD">
            <w:pPr>
              <w:tabs>
                <w:tab w:val="left" w:pos="5814"/>
                <w:tab w:val="left" w:pos="7182"/>
              </w:tabs>
              <w:jc w:val="center"/>
              <w:rPr>
                <w:bCs/>
                <w:sz w:val="24"/>
                <w:lang w:val="pt-BR"/>
              </w:rPr>
            </w:pPr>
          </w:p>
        </w:tc>
        <w:tc>
          <w:tcPr>
            <w:tcW w:w="2325" w:type="dxa"/>
            <w:vMerge/>
          </w:tcPr>
          <w:p w:rsidR="004629BD" w:rsidRPr="009B3743" w:rsidRDefault="004629BD" w:rsidP="004629BD">
            <w:pPr>
              <w:tabs>
                <w:tab w:val="left" w:pos="5814"/>
                <w:tab w:val="left" w:pos="7182"/>
              </w:tabs>
              <w:jc w:val="center"/>
              <w:rPr>
                <w:bCs/>
                <w:sz w:val="24"/>
                <w:lang w:val="pt-BR"/>
              </w:rPr>
            </w:pPr>
          </w:p>
        </w:tc>
        <w:tc>
          <w:tcPr>
            <w:tcW w:w="3686" w:type="dxa"/>
            <w:vAlign w:val="center"/>
          </w:tcPr>
          <w:p w:rsidR="004629BD" w:rsidRPr="009B3743" w:rsidRDefault="004629BD" w:rsidP="004629BD">
            <w:pPr>
              <w:rPr>
                <w:rFonts w:eastAsia="Calibri"/>
                <w:sz w:val="24"/>
                <w:lang w:val="nl-NL"/>
              </w:rPr>
            </w:pPr>
            <w:r w:rsidRPr="009B3743">
              <w:rPr>
                <w:sz w:val="24"/>
              </w:rPr>
              <w:t>Taekwon Do khu vực HN</w:t>
            </w:r>
          </w:p>
        </w:tc>
        <w:tc>
          <w:tcPr>
            <w:tcW w:w="1134" w:type="dxa"/>
            <w:vAlign w:val="center"/>
          </w:tcPr>
          <w:p w:rsidR="004629BD" w:rsidRPr="009B3743" w:rsidRDefault="004629BD" w:rsidP="004629BD">
            <w:pPr>
              <w:jc w:val="center"/>
              <w:rPr>
                <w:rFonts w:eastAsia="Calibri"/>
                <w:sz w:val="24"/>
                <w:lang w:val="nl-NL"/>
              </w:rPr>
            </w:pPr>
          </w:p>
        </w:tc>
        <w:tc>
          <w:tcPr>
            <w:tcW w:w="992" w:type="dxa"/>
            <w:vAlign w:val="center"/>
          </w:tcPr>
          <w:p w:rsidR="004629BD" w:rsidRPr="009B3743" w:rsidRDefault="004629BD" w:rsidP="004629BD">
            <w:pPr>
              <w:jc w:val="center"/>
              <w:rPr>
                <w:rFonts w:eastAsia="Calibri"/>
                <w:sz w:val="24"/>
                <w:lang w:val="nl-NL"/>
              </w:rPr>
            </w:pPr>
            <w:r w:rsidRPr="009B3743">
              <w:rPr>
                <w:rFonts w:eastAsia="Calibri"/>
                <w:sz w:val="24"/>
                <w:lang w:val="nl-NL"/>
              </w:rPr>
              <w:t>2</w:t>
            </w:r>
          </w:p>
        </w:tc>
        <w:tc>
          <w:tcPr>
            <w:tcW w:w="850" w:type="dxa"/>
            <w:vAlign w:val="center"/>
          </w:tcPr>
          <w:p w:rsidR="004629BD" w:rsidRPr="009B3743" w:rsidRDefault="004629BD" w:rsidP="004629BD">
            <w:pPr>
              <w:jc w:val="center"/>
              <w:rPr>
                <w:rFonts w:eastAsia="Calibri"/>
                <w:sz w:val="24"/>
                <w:lang w:val="nl-NL"/>
              </w:rPr>
            </w:pPr>
            <w:r w:rsidRPr="009B3743">
              <w:rPr>
                <w:rFonts w:eastAsia="Calibri"/>
                <w:sz w:val="24"/>
                <w:lang w:val="nl-NL"/>
              </w:rPr>
              <w:t>3</w:t>
            </w:r>
          </w:p>
        </w:tc>
      </w:tr>
      <w:tr w:rsidR="004629BD" w:rsidRPr="009B3743" w:rsidTr="004629BD">
        <w:trPr>
          <w:trHeight w:val="56"/>
        </w:trPr>
        <w:tc>
          <w:tcPr>
            <w:tcW w:w="681" w:type="dxa"/>
            <w:vMerge/>
          </w:tcPr>
          <w:p w:rsidR="004629BD" w:rsidRPr="009B3743" w:rsidRDefault="004629BD" w:rsidP="004629BD">
            <w:pPr>
              <w:tabs>
                <w:tab w:val="left" w:pos="5814"/>
                <w:tab w:val="left" w:pos="7182"/>
              </w:tabs>
              <w:jc w:val="center"/>
              <w:rPr>
                <w:bCs/>
                <w:sz w:val="24"/>
                <w:lang w:val="pt-BR"/>
              </w:rPr>
            </w:pPr>
          </w:p>
        </w:tc>
        <w:tc>
          <w:tcPr>
            <w:tcW w:w="2325" w:type="dxa"/>
            <w:vMerge/>
          </w:tcPr>
          <w:p w:rsidR="004629BD" w:rsidRPr="009B3743" w:rsidRDefault="004629BD" w:rsidP="004629BD">
            <w:pPr>
              <w:tabs>
                <w:tab w:val="left" w:pos="5814"/>
                <w:tab w:val="left" w:pos="7182"/>
              </w:tabs>
              <w:jc w:val="center"/>
              <w:rPr>
                <w:bCs/>
                <w:sz w:val="24"/>
                <w:lang w:val="pt-BR"/>
              </w:rPr>
            </w:pPr>
          </w:p>
        </w:tc>
        <w:tc>
          <w:tcPr>
            <w:tcW w:w="3686" w:type="dxa"/>
            <w:vAlign w:val="center"/>
          </w:tcPr>
          <w:p w:rsidR="004629BD" w:rsidRPr="009B3743" w:rsidRDefault="004629BD" w:rsidP="004629BD">
            <w:pPr>
              <w:rPr>
                <w:rFonts w:eastAsia="Calibri"/>
                <w:caps/>
                <w:sz w:val="24"/>
                <w:lang w:val="nl-NL"/>
              </w:rPr>
            </w:pPr>
            <w:r w:rsidRPr="009B3743">
              <w:rPr>
                <w:sz w:val="24"/>
              </w:rPr>
              <w:t>Cờ vua  khu vực Hà Nội</w:t>
            </w:r>
          </w:p>
        </w:tc>
        <w:tc>
          <w:tcPr>
            <w:tcW w:w="1134" w:type="dxa"/>
            <w:vAlign w:val="center"/>
          </w:tcPr>
          <w:p w:rsidR="004629BD" w:rsidRPr="009B3743" w:rsidRDefault="004629BD" w:rsidP="004629BD">
            <w:pPr>
              <w:jc w:val="center"/>
              <w:rPr>
                <w:sz w:val="24"/>
              </w:rPr>
            </w:pPr>
            <w:r w:rsidRPr="009B3743">
              <w:rPr>
                <w:sz w:val="24"/>
              </w:rPr>
              <w:t>1</w:t>
            </w:r>
          </w:p>
        </w:tc>
        <w:tc>
          <w:tcPr>
            <w:tcW w:w="992" w:type="dxa"/>
            <w:vAlign w:val="center"/>
          </w:tcPr>
          <w:p w:rsidR="004629BD" w:rsidRPr="009B3743" w:rsidRDefault="004629BD" w:rsidP="004629BD">
            <w:pPr>
              <w:jc w:val="center"/>
              <w:rPr>
                <w:sz w:val="24"/>
              </w:rPr>
            </w:pPr>
            <w:r w:rsidRPr="009B3743">
              <w:rPr>
                <w:sz w:val="24"/>
              </w:rPr>
              <w:t>2</w:t>
            </w:r>
          </w:p>
        </w:tc>
        <w:tc>
          <w:tcPr>
            <w:tcW w:w="850" w:type="dxa"/>
            <w:vAlign w:val="center"/>
          </w:tcPr>
          <w:p w:rsidR="004629BD" w:rsidRPr="009B3743" w:rsidRDefault="004629BD" w:rsidP="004629BD">
            <w:pPr>
              <w:jc w:val="center"/>
              <w:rPr>
                <w:rFonts w:eastAsia="Calibri"/>
                <w:sz w:val="24"/>
                <w:lang w:val="nl-NL"/>
              </w:rPr>
            </w:pPr>
          </w:p>
        </w:tc>
      </w:tr>
      <w:tr w:rsidR="004629BD" w:rsidRPr="009B3743" w:rsidTr="004629BD">
        <w:trPr>
          <w:trHeight w:val="56"/>
        </w:trPr>
        <w:tc>
          <w:tcPr>
            <w:tcW w:w="681" w:type="dxa"/>
            <w:vMerge/>
          </w:tcPr>
          <w:p w:rsidR="004629BD" w:rsidRPr="009B3743" w:rsidRDefault="004629BD" w:rsidP="004629BD">
            <w:pPr>
              <w:tabs>
                <w:tab w:val="left" w:pos="5814"/>
                <w:tab w:val="left" w:pos="7182"/>
              </w:tabs>
              <w:jc w:val="center"/>
              <w:rPr>
                <w:bCs/>
                <w:sz w:val="24"/>
                <w:lang w:val="pt-BR"/>
              </w:rPr>
            </w:pPr>
          </w:p>
        </w:tc>
        <w:tc>
          <w:tcPr>
            <w:tcW w:w="2325" w:type="dxa"/>
            <w:vMerge/>
          </w:tcPr>
          <w:p w:rsidR="004629BD" w:rsidRPr="009B3743" w:rsidRDefault="004629BD" w:rsidP="004629BD">
            <w:pPr>
              <w:tabs>
                <w:tab w:val="left" w:pos="5814"/>
                <w:tab w:val="left" w:pos="7182"/>
              </w:tabs>
              <w:jc w:val="center"/>
              <w:rPr>
                <w:bCs/>
                <w:sz w:val="24"/>
                <w:lang w:val="pt-BR"/>
              </w:rPr>
            </w:pPr>
          </w:p>
        </w:tc>
        <w:tc>
          <w:tcPr>
            <w:tcW w:w="3686" w:type="dxa"/>
            <w:vAlign w:val="center"/>
          </w:tcPr>
          <w:p w:rsidR="004629BD" w:rsidRPr="009B3743" w:rsidRDefault="004629BD" w:rsidP="004629BD">
            <w:pPr>
              <w:rPr>
                <w:sz w:val="24"/>
              </w:rPr>
            </w:pPr>
            <w:r w:rsidRPr="009B3743">
              <w:rPr>
                <w:sz w:val="24"/>
              </w:rPr>
              <w:t>Bơi khu vực HN</w:t>
            </w:r>
          </w:p>
        </w:tc>
        <w:tc>
          <w:tcPr>
            <w:tcW w:w="1134" w:type="dxa"/>
            <w:vAlign w:val="center"/>
          </w:tcPr>
          <w:p w:rsidR="004629BD" w:rsidRPr="009B3743" w:rsidRDefault="004629BD" w:rsidP="004629BD">
            <w:pPr>
              <w:jc w:val="center"/>
              <w:rPr>
                <w:rFonts w:eastAsia="Calibri"/>
                <w:sz w:val="24"/>
                <w:lang w:val="nl-NL"/>
              </w:rPr>
            </w:pPr>
            <w:r w:rsidRPr="009B3743">
              <w:rPr>
                <w:rFonts w:eastAsia="Calibri"/>
                <w:sz w:val="24"/>
                <w:lang w:val="nl-NL"/>
              </w:rPr>
              <w:t>12</w:t>
            </w:r>
          </w:p>
        </w:tc>
        <w:tc>
          <w:tcPr>
            <w:tcW w:w="992" w:type="dxa"/>
            <w:vAlign w:val="center"/>
          </w:tcPr>
          <w:p w:rsidR="004629BD" w:rsidRPr="009B3743" w:rsidRDefault="004629BD" w:rsidP="004629BD">
            <w:pPr>
              <w:jc w:val="center"/>
              <w:rPr>
                <w:rFonts w:eastAsia="Calibri"/>
                <w:sz w:val="24"/>
                <w:lang w:val="nl-NL"/>
              </w:rPr>
            </w:pPr>
            <w:r w:rsidRPr="009B3743">
              <w:rPr>
                <w:rFonts w:eastAsia="Calibri"/>
                <w:sz w:val="24"/>
                <w:lang w:val="nl-NL"/>
              </w:rPr>
              <w:t>13</w:t>
            </w:r>
          </w:p>
        </w:tc>
        <w:tc>
          <w:tcPr>
            <w:tcW w:w="850" w:type="dxa"/>
            <w:vAlign w:val="center"/>
          </w:tcPr>
          <w:p w:rsidR="004629BD" w:rsidRPr="009B3743" w:rsidRDefault="004629BD" w:rsidP="004629BD">
            <w:pPr>
              <w:jc w:val="center"/>
              <w:rPr>
                <w:rFonts w:eastAsia="Calibri"/>
                <w:sz w:val="24"/>
                <w:lang w:val="nl-NL"/>
              </w:rPr>
            </w:pPr>
            <w:r w:rsidRPr="009B3743">
              <w:rPr>
                <w:rFonts w:eastAsia="Calibri"/>
                <w:sz w:val="24"/>
                <w:lang w:val="nl-NL"/>
              </w:rPr>
              <w:t>8</w:t>
            </w:r>
          </w:p>
        </w:tc>
      </w:tr>
      <w:tr w:rsidR="004629BD" w:rsidRPr="009B3743" w:rsidTr="004629BD">
        <w:trPr>
          <w:trHeight w:val="79"/>
        </w:trPr>
        <w:tc>
          <w:tcPr>
            <w:tcW w:w="681" w:type="dxa"/>
            <w:vMerge w:val="restart"/>
            <w:vAlign w:val="center"/>
          </w:tcPr>
          <w:p w:rsidR="004629BD" w:rsidRPr="009B3743" w:rsidRDefault="004629BD" w:rsidP="004629BD">
            <w:pPr>
              <w:tabs>
                <w:tab w:val="left" w:pos="5814"/>
                <w:tab w:val="left" w:pos="7182"/>
              </w:tabs>
              <w:jc w:val="center"/>
              <w:rPr>
                <w:bCs/>
                <w:sz w:val="24"/>
                <w:lang w:val="pt-BR"/>
              </w:rPr>
            </w:pPr>
            <w:r w:rsidRPr="009B3743">
              <w:rPr>
                <w:bCs/>
                <w:sz w:val="24"/>
                <w:lang w:val="pt-BR"/>
              </w:rPr>
              <w:t>2</w:t>
            </w:r>
          </w:p>
        </w:tc>
        <w:tc>
          <w:tcPr>
            <w:tcW w:w="2325" w:type="dxa"/>
            <w:vMerge w:val="restart"/>
            <w:vAlign w:val="center"/>
          </w:tcPr>
          <w:p w:rsidR="004629BD" w:rsidRPr="009B3743" w:rsidRDefault="004629BD" w:rsidP="004629BD">
            <w:pPr>
              <w:tabs>
                <w:tab w:val="left" w:pos="5814"/>
                <w:tab w:val="left" w:pos="7182"/>
              </w:tabs>
              <w:jc w:val="center"/>
              <w:rPr>
                <w:bCs/>
                <w:sz w:val="24"/>
                <w:lang w:val="pt-BR"/>
              </w:rPr>
            </w:pPr>
            <w:r w:rsidRPr="009B3743">
              <w:rPr>
                <w:bCs/>
                <w:sz w:val="24"/>
                <w:lang w:val="pt-BR"/>
              </w:rPr>
              <w:t>Khoa BC - BĐ - BR</w:t>
            </w:r>
          </w:p>
        </w:tc>
        <w:tc>
          <w:tcPr>
            <w:tcW w:w="3686" w:type="dxa"/>
            <w:vAlign w:val="center"/>
          </w:tcPr>
          <w:p w:rsidR="004629BD" w:rsidRPr="009B3743" w:rsidRDefault="004629BD" w:rsidP="004629BD">
            <w:pPr>
              <w:rPr>
                <w:rFonts w:eastAsia="Calibri"/>
                <w:sz w:val="24"/>
                <w:lang w:val="nl-NL"/>
              </w:rPr>
            </w:pPr>
            <w:r w:rsidRPr="009B3743">
              <w:rPr>
                <w:sz w:val="24"/>
              </w:rPr>
              <w:t>Bóng đá nam Futsal khu vực HN</w:t>
            </w:r>
          </w:p>
        </w:tc>
        <w:tc>
          <w:tcPr>
            <w:tcW w:w="1134" w:type="dxa"/>
            <w:vAlign w:val="center"/>
          </w:tcPr>
          <w:p w:rsidR="004629BD" w:rsidRPr="009B3743" w:rsidRDefault="004629BD" w:rsidP="004629BD">
            <w:pPr>
              <w:jc w:val="center"/>
              <w:rPr>
                <w:rFonts w:eastAsia="Calibri"/>
                <w:sz w:val="24"/>
                <w:lang w:val="nl-NL"/>
              </w:rPr>
            </w:pPr>
          </w:p>
        </w:tc>
        <w:tc>
          <w:tcPr>
            <w:tcW w:w="992" w:type="dxa"/>
            <w:vAlign w:val="center"/>
          </w:tcPr>
          <w:p w:rsidR="004629BD" w:rsidRPr="009B3743" w:rsidRDefault="004629BD" w:rsidP="004629BD">
            <w:pPr>
              <w:jc w:val="center"/>
              <w:rPr>
                <w:rFonts w:eastAsia="Calibri"/>
                <w:sz w:val="24"/>
                <w:lang w:val="nl-NL"/>
              </w:rPr>
            </w:pPr>
            <w:r w:rsidRPr="009B3743">
              <w:rPr>
                <w:sz w:val="24"/>
              </w:rPr>
              <w:t>1</w:t>
            </w:r>
          </w:p>
        </w:tc>
        <w:tc>
          <w:tcPr>
            <w:tcW w:w="850" w:type="dxa"/>
          </w:tcPr>
          <w:p w:rsidR="004629BD" w:rsidRPr="009B3743" w:rsidRDefault="004629BD" w:rsidP="004629BD">
            <w:pPr>
              <w:tabs>
                <w:tab w:val="left" w:pos="5814"/>
                <w:tab w:val="left" w:pos="7182"/>
              </w:tabs>
              <w:jc w:val="center"/>
              <w:rPr>
                <w:b/>
                <w:sz w:val="24"/>
                <w:lang w:val="pt-BR"/>
              </w:rPr>
            </w:pPr>
          </w:p>
        </w:tc>
      </w:tr>
      <w:tr w:rsidR="004629BD" w:rsidRPr="009B3743" w:rsidTr="004629BD">
        <w:trPr>
          <w:trHeight w:val="186"/>
        </w:trPr>
        <w:tc>
          <w:tcPr>
            <w:tcW w:w="681" w:type="dxa"/>
            <w:vMerge/>
            <w:vAlign w:val="center"/>
          </w:tcPr>
          <w:p w:rsidR="004629BD" w:rsidRPr="009B3743" w:rsidRDefault="004629BD" w:rsidP="004629BD">
            <w:pPr>
              <w:tabs>
                <w:tab w:val="left" w:pos="5814"/>
                <w:tab w:val="left" w:pos="7182"/>
              </w:tabs>
              <w:jc w:val="center"/>
              <w:rPr>
                <w:bCs/>
                <w:sz w:val="24"/>
                <w:lang w:val="pt-BR"/>
              </w:rPr>
            </w:pPr>
          </w:p>
        </w:tc>
        <w:tc>
          <w:tcPr>
            <w:tcW w:w="2325" w:type="dxa"/>
            <w:vMerge/>
            <w:vAlign w:val="center"/>
          </w:tcPr>
          <w:p w:rsidR="004629BD" w:rsidRPr="009B3743" w:rsidRDefault="004629BD" w:rsidP="004629BD">
            <w:pPr>
              <w:tabs>
                <w:tab w:val="left" w:pos="5814"/>
                <w:tab w:val="left" w:pos="7182"/>
              </w:tabs>
              <w:jc w:val="center"/>
              <w:rPr>
                <w:bCs/>
                <w:sz w:val="24"/>
                <w:lang w:val="pt-BR"/>
              </w:rPr>
            </w:pPr>
          </w:p>
        </w:tc>
        <w:tc>
          <w:tcPr>
            <w:tcW w:w="3686" w:type="dxa"/>
            <w:vAlign w:val="center"/>
          </w:tcPr>
          <w:p w:rsidR="004629BD" w:rsidRPr="009B3743" w:rsidRDefault="004629BD" w:rsidP="004629BD">
            <w:pPr>
              <w:rPr>
                <w:sz w:val="24"/>
              </w:rPr>
            </w:pPr>
            <w:r w:rsidRPr="009B3743">
              <w:rPr>
                <w:sz w:val="24"/>
              </w:rPr>
              <w:t>Bóng đá nữ  khu vực Hà Nội</w:t>
            </w:r>
          </w:p>
        </w:tc>
        <w:tc>
          <w:tcPr>
            <w:tcW w:w="1134" w:type="dxa"/>
            <w:vAlign w:val="center"/>
          </w:tcPr>
          <w:p w:rsidR="004629BD" w:rsidRPr="009B3743" w:rsidRDefault="004629BD" w:rsidP="004629BD">
            <w:pPr>
              <w:jc w:val="center"/>
              <w:rPr>
                <w:rFonts w:eastAsia="Calibri"/>
                <w:sz w:val="24"/>
                <w:lang w:val="nl-NL"/>
              </w:rPr>
            </w:pPr>
            <w:r w:rsidRPr="009B3743">
              <w:rPr>
                <w:sz w:val="24"/>
              </w:rPr>
              <w:t>1</w:t>
            </w:r>
          </w:p>
        </w:tc>
        <w:tc>
          <w:tcPr>
            <w:tcW w:w="992" w:type="dxa"/>
            <w:vAlign w:val="center"/>
          </w:tcPr>
          <w:p w:rsidR="004629BD" w:rsidRPr="009B3743" w:rsidRDefault="004629BD" w:rsidP="004629BD">
            <w:pPr>
              <w:jc w:val="center"/>
              <w:rPr>
                <w:rFonts w:eastAsia="Calibri"/>
                <w:sz w:val="24"/>
                <w:lang w:val="nl-NL"/>
              </w:rPr>
            </w:pPr>
          </w:p>
        </w:tc>
        <w:tc>
          <w:tcPr>
            <w:tcW w:w="850" w:type="dxa"/>
          </w:tcPr>
          <w:p w:rsidR="004629BD" w:rsidRPr="009B3743" w:rsidRDefault="004629BD" w:rsidP="004629BD">
            <w:pPr>
              <w:tabs>
                <w:tab w:val="left" w:pos="5814"/>
                <w:tab w:val="left" w:pos="7182"/>
              </w:tabs>
              <w:jc w:val="center"/>
              <w:rPr>
                <w:b/>
                <w:sz w:val="24"/>
                <w:lang w:val="pt-BR"/>
              </w:rPr>
            </w:pPr>
          </w:p>
        </w:tc>
      </w:tr>
      <w:tr w:rsidR="004629BD" w:rsidRPr="009B3743" w:rsidTr="004629BD">
        <w:trPr>
          <w:trHeight w:val="319"/>
        </w:trPr>
        <w:tc>
          <w:tcPr>
            <w:tcW w:w="681" w:type="dxa"/>
            <w:vMerge/>
            <w:vAlign w:val="center"/>
          </w:tcPr>
          <w:p w:rsidR="004629BD" w:rsidRPr="009B3743" w:rsidRDefault="004629BD" w:rsidP="004629BD">
            <w:pPr>
              <w:tabs>
                <w:tab w:val="left" w:pos="5814"/>
                <w:tab w:val="left" w:pos="7182"/>
              </w:tabs>
              <w:jc w:val="center"/>
              <w:rPr>
                <w:bCs/>
                <w:sz w:val="24"/>
                <w:lang w:val="pt-BR"/>
              </w:rPr>
            </w:pPr>
          </w:p>
        </w:tc>
        <w:tc>
          <w:tcPr>
            <w:tcW w:w="2325" w:type="dxa"/>
            <w:vMerge/>
            <w:vAlign w:val="center"/>
          </w:tcPr>
          <w:p w:rsidR="004629BD" w:rsidRPr="009B3743" w:rsidRDefault="004629BD" w:rsidP="004629BD">
            <w:pPr>
              <w:tabs>
                <w:tab w:val="left" w:pos="5814"/>
                <w:tab w:val="left" w:pos="7182"/>
              </w:tabs>
              <w:jc w:val="center"/>
              <w:rPr>
                <w:bCs/>
                <w:sz w:val="24"/>
                <w:lang w:val="pt-BR"/>
              </w:rPr>
            </w:pPr>
          </w:p>
        </w:tc>
        <w:tc>
          <w:tcPr>
            <w:tcW w:w="3686" w:type="dxa"/>
            <w:vAlign w:val="center"/>
          </w:tcPr>
          <w:p w:rsidR="004629BD" w:rsidRPr="009B3743" w:rsidRDefault="004629BD" w:rsidP="004629BD">
            <w:pPr>
              <w:rPr>
                <w:sz w:val="24"/>
              </w:rPr>
            </w:pPr>
            <w:r w:rsidRPr="009B3743">
              <w:rPr>
                <w:sz w:val="24"/>
              </w:rPr>
              <w:t>Bóng đá nam CB khu vực HN</w:t>
            </w:r>
          </w:p>
        </w:tc>
        <w:tc>
          <w:tcPr>
            <w:tcW w:w="1134" w:type="dxa"/>
            <w:vAlign w:val="center"/>
          </w:tcPr>
          <w:p w:rsidR="004629BD" w:rsidRPr="009B3743" w:rsidRDefault="004629BD" w:rsidP="004629BD">
            <w:pPr>
              <w:jc w:val="center"/>
              <w:rPr>
                <w:rFonts w:eastAsia="Calibri"/>
                <w:sz w:val="24"/>
                <w:lang w:val="nl-NL"/>
              </w:rPr>
            </w:pPr>
          </w:p>
        </w:tc>
        <w:tc>
          <w:tcPr>
            <w:tcW w:w="992" w:type="dxa"/>
            <w:vAlign w:val="center"/>
          </w:tcPr>
          <w:p w:rsidR="004629BD" w:rsidRPr="009B3743" w:rsidRDefault="004629BD" w:rsidP="004629BD">
            <w:pPr>
              <w:jc w:val="center"/>
              <w:rPr>
                <w:rFonts w:eastAsia="Calibri"/>
                <w:sz w:val="24"/>
                <w:lang w:val="nl-NL"/>
              </w:rPr>
            </w:pPr>
            <w:r w:rsidRPr="009B3743">
              <w:rPr>
                <w:sz w:val="24"/>
              </w:rPr>
              <w:t>1</w:t>
            </w:r>
          </w:p>
        </w:tc>
        <w:tc>
          <w:tcPr>
            <w:tcW w:w="850" w:type="dxa"/>
          </w:tcPr>
          <w:p w:rsidR="004629BD" w:rsidRPr="009B3743" w:rsidRDefault="004629BD" w:rsidP="004629BD">
            <w:pPr>
              <w:tabs>
                <w:tab w:val="left" w:pos="5814"/>
                <w:tab w:val="left" w:pos="7182"/>
              </w:tabs>
              <w:jc w:val="center"/>
              <w:rPr>
                <w:b/>
                <w:sz w:val="24"/>
                <w:lang w:val="pt-BR"/>
              </w:rPr>
            </w:pPr>
          </w:p>
        </w:tc>
      </w:tr>
      <w:tr w:rsidR="004629BD" w:rsidRPr="009B3743" w:rsidTr="004629BD">
        <w:trPr>
          <w:trHeight w:val="56"/>
        </w:trPr>
        <w:tc>
          <w:tcPr>
            <w:tcW w:w="681" w:type="dxa"/>
            <w:vMerge/>
            <w:vAlign w:val="center"/>
          </w:tcPr>
          <w:p w:rsidR="004629BD" w:rsidRPr="009B3743" w:rsidRDefault="004629BD" w:rsidP="004629BD">
            <w:pPr>
              <w:tabs>
                <w:tab w:val="left" w:pos="5814"/>
                <w:tab w:val="left" w:pos="7182"/>
              </w:tabs>
              <w:jc w:val="center"/>
              <w:rPr>
                <w:bCs/>
                <w:sz w:val="24"/>
                <w:lang w:val="pt-BR"/>
              </w:rPr>
            </w:pPr>
          </w:p>
        </w:tc>
        <w:tc>
          <w:tcPr>
            <w:tcW w:w="2325" w:type="dxa"/>
            <w:vMerge/>
            <w:vAlign w:val="center"/>
          </w:tcPr>
          <w:p w:rsidR="004629BD" w:rsidRPr="009B3743" w:rsidRDefault="004629BD" w:rsidP="004629BD">
            <w:pPr>
              <w:tabs>
                <w:tab w:val="left" w:pos="5814"/>
                <w:tab w:val="left" w:pos="7182"/>
              </w:tabs>
              <w:jc w:val="center"/>
              <w:rPr>
                <w:bCs/>
                <w:sz w:val="24"/>
                <w:lang w:val="pt-BR"/>
              </w:rPr>
            </w:pPr>
          </w:p>
        </w:tc>
        <w:tc>
          <w:tcPr>
            <w:tcW w:w="3686" w:type="dxa"/>
            <w:vAlign w:val="center"/>
          </w:tcPr>
          <w:p w:rsidR="004629BD" w:rsidRPr="009B3743" w:rsidRDefault="004629BD" w:rsidP="004629BD">
            <w:pPr>
              <w:rPr>
                <w:sz w:val="24"/>
              </w:rPr>
            </w:pPr>
            <w:r w:rsidRPr="009B3743">
              <w:rPr>
                <w:sz w:val="24"/>
              </w:rPr>
              <w:t>Bóng rổ nữ 3x3  khu vực</w:t>
            </w:r>
          </w:p>
        </w:tc>
        <w:tc>
          <w:tcPr>
            <w:tcW w:w="1134" w:type="dxa"/>
            <w:vAlign w:val="center"/>
          </w:tcPr>
          <w:p w:rsidR="004629BD" w:rsidRPr="009B3743" w:rsidRDefault="004629BD" w:rsidP="004629BD">
            <w:pPr>
              <w:jc w:val="center"/>
              <w:rPr>
                <w:rFonts w:eastAsia="Calibri"/>
                <w:sz w:val="24"/>
                <w:lang w:val="nl-NL"/>
              </w:rPr>
            </w:pPr>
            <w:r w:rsidRPr="009B3743">
              <w:rPr>
                <w:sz w:val="24"/>
              </w:rPr>
              <w:t>1</w:t>
            </w:r>
          </w:p>
        </w:tc>
        <w:tc>
          <w:tcPr>
            <w:tcW w:w="992" w:type="dxa"/>
            <w:vAlign w:val="center"/>
          </w:tcPr>
          <w:p w:rsidR="004629BD" w:rsidRPr="009B3743" w:rsidRDefault="004629BD" w:rsidP="004629BD">
            <w:pPr>
              <w:jc w:val="center"/>
              <w:rPr>
                <w:rFonts w:eastAsia="Calibri"/>
                <w:sz w:val="24"/>
                <w:lang w:val="nl-NL"/>
              </w:rPr>
            </w:pPr>
          </w:p>
        </w:tc>
        <w:tc>
          <w:tcPr>
            <w:tcW w:w="850" w:type="dxa"/>
          </w:tcPr>
          <w:p w:rsidR="004629BD" w:rsidRPr="009B3743" w:rsidRDefault="004629BD" w:rsidP="004629BD">
            <w:pPr>
              <w:tabs>
                <w:tab w:val="left" w:pos="5814"/>
                <w:tab w:val="left" w:pos="7182"/>
              </w:tabs>
              <w:jc w:val="center"/>
              <w:rPr>
                <w:b/>
                <w:sz w:val="24"/>
                <w:lang w:val="pt-BR"/>
              </w:rPr>
            </w:pPr>
          </w:p>
        </w:tc>
      </w:tr>
      <w:tr w:rsidR="004629BD" w:rsidRPr="009B3743" w:rsidTr="004629BD">
        <w:trPr>
          <w:trHeight w:val="56"/>
        </w:trPr>
        <w:tc>
          <w:tcPr>
            <w:tcW w:w="681" w:type="dxa"/>
            <w:vMerge/>
            <w:vAlign w:val="center"/>
          </w:tcPr>
          <w:p w:rsidR="004629BD" w:rsidRPr="009B3743" w:rsidRDefault="004629BD" w:rsidP="004629BD">
            <w:pPr>
              <w:tabs>
                <w:tab w:val="left" w:pos="5814"/>
                <w:tab w:val="left" w:pos="7182"/>
              </w:tabs>
              <w:jc w:val="center"/>
              <w:rPr>
                <w:bCs/>
                <w:sz w:val="24"/>
                <w:lang w:val="pt-BR"/>
              </w:rPr>
            </w:pPr>
          </w:p>
        </w:tc>
        <w:tc>
          <w:tcPr>
            <w:tcW w:w="2325" w:type="dxa"/>
            <w:vMerge/>
            <w:vAlign w:val="center"/>
          </w:tcPr>
          <w:p w:rsidR="004629BD" w:rsidRPr="009B3743" w:rsidRDefault="004629BD" w:rsidP="004629BD">
            <w:pPr>
              <w:tabs>
                <w:tab w:val="left" w:pos="5814"/>
                <w:tab w:val="left" w:pos="7182"/>
              </w:tabs>
              <w:jc w:val="center"/>
              <w:rPr>
                <w:bCs/>
                <w:sz w:val="24"/>
                <w:lang w:val="pt-BR"/>
              </w:rPr>
            </w:pPr>
          </w:p>
        </w:tc>
        <w:tc>
          <w:tcPr>
            <w:tcW w:w="3686" w:type="dxa"/>
            <w:vAlign w:val="center"/>
          </w:tcPr>
          <w:p w:rsidR="004629BD" w:rsidRPr="009B3743" w:rsidRDefault="004629BD" w:rsidP="004629BD">
            <w:pPr>
              <w:rPr>
                <w:sz w:val="24"/>
              </w:rPr>
            </w:pPr>
            <w:r w:rsidRPr="009B3743">
              <w:rPr>
                <w:sz w:val="24"/>
              </w:rPr>
              <w:t>Bóng rổ nữ 3x3 toàn quốc</w:t>
            </w:r>
          </w:p>
        </w:tc>
        <w:tc>
          <w:tcPr>
            <w:tcW w:w="1134" w:type="dxa"/>
            <w:vAlign w:val="center"/>
          </w:tcPr>
          <w:p w:rsidR="004629BD" w:rsidRPr="009B3743" w:rsidRDefault="004629BD" w:rsidP="004629BD">
            <w:pPr>
              <w:jc w:val="center"/>
              <w:rPr>
                <w:rFonts w:eastAsia="Calibri"/>
                <w:sz w:val="24"/>
                <w:lang w:val="nl-NL"/>
              </w:rPr>
            </w:pPr>
            <w:r w:rsidRPr="009B3743">
              <w:rPr>
                <w:sz w:val="24"/>
              </w:rPr>
              <w:t>1</w:t>
            </w:r>
          </w:p>
        </w:tc>
        <w:tc>
          <w:tcPr>
            <w:tcW w:w="992" w:type="dxa"/>
            <w:vAlign w:val="center"/>
          </w:tcPr>
          <w:p w:rsidR="004629BD" w:rsidRPr="009B3743" w:rsidRDefault="004629BD" w:rsidP="004629BD">
            <w:pPr>
              <w:jc w:val="center"/>
              <w:rPr>
                <w:rFonts w:eastAsia="Calibri"/>
                <w:sz w:val="24"/>
                <w:lang w:val="nl-NL"/>
              </w:rPr>
            </w:pPr>
          </w:p>
        </w:tc>
        <w:tc>
          <w:tcPr>
            <w:tcW w:w="850" w:type="dxa"/>
          </w:tcPr>
          <w:p w:rsidR="004629BD" w:rsidRPr="009B3743" w:rsidRDefault="004629BD" w:rsidP="004629BD">
            <w:pPr>
              <w:tabs>
                <w:tab w:val="left" w:pos="5814"/>
                <w:tab w:val="left" w:pos="7182"/>
              </w:tabs>
              <w:jc w:val="center"/>
              <w:rPr>
                <w:b/>
                <w:sz w:val="24"/>
                <w:lang w:val="pt-BR"/>
              </w:rPr>
            </w:pPr>
          </w:p>
        </w:tc>
      </w:tr>
      <w:tr w:rsidR="004629BD" w:rsidRPr="009B3743" w:rsidTr="004629BD">
        <w:trPr>
          <w:trHeight w:val="56"/>
        </w:trPr>
        <w:tc>
          <w:tcPr>
            <w:tcW w:w="681" w:type="dxa"/>
            <w:vMerge/>
            <w:vAlign w:val="center"/>
          </w:tcPr>
          <w:p w:rsidR="004629BD" w:rsidRPr="009B3743" w:rsidRDefault="004629BD" w:rsidP="004629BD">
            <w:pPr>
              <w:tabs>
                <w:tab w:val="left" w:pos="5814"/>
                <w:tab w:val="left" w:pos="7182"/>
              </w:tabs>
              <w:jc w:val="center"/>
              <w:rPr>
                <w:bCs/>
                <w:sz w:val="24"/>
                <w:lang w:val="pt-BR"/>
              </w:rPr>
            </w:pPr>
          </w:p>
        </w:tc>
        <w:tc>
          <w:tcPr>
            <w:tcW w:w="2325" w:type="dxa"/>
            <w:vMerge/>
            <w:vAlign w:val="center"/>
          </w:tcPr>
          <w:p w:rsidR="004629BD" w:rsidRPr="009B3743" w:rsidRDefault="004629BD" w:rsidP="004629BD">
            <w:pPr>
              <w:tabs>
                <w:tab w:val="left" w:pos="5814"/>
                <w:tab w:val="left" w:pos="7182"/>
              </w:tabs>
              <w:jc w:val="center"/>
              <w:rPr>
                <w:bCs/>
                <w:sz w:val="24"/>
                <w:lang w:val="pt-BR"/>
              </w:rPr>
            </w:pPr>
          </w:p>
        </w:tc>
        <w:tc>
          <w:tcPr>
            <w:tcW w:w="3686" w:type="dxa"/>
            <w:vAlign w:val="center"/>
          </w:tcPr>
          <w:p w:rsidR="004629BD" w:rsidRPr="009B3743" w:rsidRDefault="004629BD" w:rsidP="004629BD">
            <w:pPr>
              <w:rPr>
                <w:sz w:val="24"/>
              </w:rPr>
            </w:pPr>
            <w:r w:rsidRPr="009B3743">
              <w:rPr>
                <w:sz w:val="24"/>
              </w:rPr>
              <w:t>Bóng chuyền nam khu vực HN</w:t>
            </w:r>
          </w:p>
        </w:tc>
        <w:tc>
          <w:tcPr>
            <w:tcW w:w="1134" w:type="dxa"/>
            <w:vAlign w:val="center"/>
          </w:tcPr>
          <w:p w:rsidR="004629BD" w:rsidRPr="009B3743" w:rsidRDefault="004629BD" w:rsidP="004629BD">
            <w:pPr>
              <w:jc w:val="center"/>
              <w:rPr>
                <w:rFonts w:eastAsia="Calibri"/>
                <w:sz w:val="24"/>
                <w:lang w:val="nl-NL"/>
              </w:rPr>
            </w:pPr>
            <w:r w:rsidRPr="009B3743">
              <w:rPr>
                <w:sz w:val="24"/>
              </w:rPr>
              <w:t>1</w:t>
            </w:r>
          </w:p>
        </w:tc>
        <w:tc>
          <w:tcPr>
            <w:tcW w:w="992" w:type="dxa"/>
            <w:vAlign w:val="center"/>
          </w:tcPr>
          <w:p w:rsidR="004629BD" w:rsidRPr="009B3743" w:rsidRDefault="004629BD" w:rsidP="004629BD">
            <w:pPr>
              <w:jc w:val="center"/>
              <w:rPr>
                <w:rFonts w:eastAsia="Calibri"/>
                <w:sz w:val="24"/>
                <w:lang w:val="nl-NL"/>
              </w:rPr>
            </w:pPr>
          </w:p>
        </w:tc>
        <w:tc>
          <w:tcPr>
            <w:tcW w:w="850" w:type="dxa"/>
          </w:tcPr>
          <w:p w:rsidR="004629BD" w:rsidRPr="009B3743" w:rsidRDefault="004629BD" w:rsidP="004629BD">
            <w:pPr>
              <w:tabs>
                <w:tab w:val="left" w:pos="5814"/>
                <w:tab w:val="left" w:pos="7182"/>
              </w:tabs>
              <w:jc w:val="center"/>
              <w:rPr>
                <w:b/>
                <w:sz w:val="24"/>
                <w:lang w:val="pt-BR"/>
              </w:rPr>
            </w:pPr>
          </w:p>
        </w:tc>
      </w:tr>
      <w:tr w:rsidR="004629BD" w:rsidRPr="009B3743" w:rsidTr="004629BD">
        <w:trPr>
          <w:trHeight w:val="56"/>
        </w:trPr>
        <w:tc>
          <w:tcPr>
            <w:tcW w:w="681" w:type="dxa"/>
            <w:vMerge/>
            <w:vAlign w:val="center"/>
          </w:tcPr>
          <w:p w:rsidR="004629BD" w:rsidRPr="009B3743" w:rsidRDefault="004629BD" w:rsidP="004629BD">
            <w:pPr>
              <w:tabs>
                <w:tab w:val="left" w:pos="5814"/>
                <w:tab w:val="left" w:pos="7182"/>
              </w:tabs>
              <w:jc w:val="center"/>
              <w:rPr>
                <w:bCs/>
                <w:sz w:val="24"/>
                <w:lang w:val="pt-BR"/>
              </w:rPr>
            </w:pPr>
          </w:p>
        </w:tc>
        <w:tc>
          <w:tcPr>
            <w:tcW w:w="2325" w:type="dxa"/>
            <w:vMerge/>
            <w:vAlign w:val="center"/>
          </w:tcPr>
          <w:p w:rsidR="004629BD" w:rsidRPr="009B3743" w:rsidRDefault="004629BD" w:rsidP="004629BD">
            <w:pPr>
              <w:tabs>
                <w:tab w:val="left" w:pos="5814"/>
                <w:tab w:val="left" w:pos="7182"/>
              </w:tabs>
              <w:jc w:val="center"/>
              <w:rPr>
                <w:bCs/>
                <w:sz w:val="24"/>
                <w:lang w:val="pt-BR"/>
              </w:rPr>
            </w:pPr>
          </w:p>
        </w:tc>
        <w:tc>
          <w:tcPr>
            <w:tcW w:w="3686" w:type="dxa"/>
            <w:vAlign w:val="center"/>
          </w:tcPr>
          <w:p w:rsidR="004629BD" w:rsidRPr="009B3743" w:rsidRDefault="004629BD" w:rsidP="004629BD">
            <w:pPr>
              <w:rPr>
                <w:rFonts w:eastAsia="Calibri"/>
                <w:sz w:val="24"/>
                <w:lang w:val="nl-NL"/>
              </w:rPr>
            </w:pPr>
            <w:r w:rsidRPr="009B3743">
              <w:rPr>
                <w:sz w:val="24"/>
              </w:rPr>
              <w:t>Bóng chuyền nữ khu vực Hà Nội</w:t>
            </w:r>
          </w:p>
        </w:tc>
        <w:tc>
          <w:tcPr>
            <w:tcW w:w="1134" w:type="dxa"/>
            <w:vAlign w:val="center"/>
          </w:tcPr>
          <w:p w:rsidR="004629BD" w:rsidRPr="009B3743" w:rsidRDefault="004629BD" w:rsidP="004629BD">
            <w:pPr>
              <w:jc w:val="center"/>
              <w:rPr>
                <w:rFonts w:eastAsia="Calibri"/>
                <w:sz w:val="24"/>
                <w:lang w:val="nl-NL"/>
              </w:rPr>
            </w:pPr>
          </w:p>
        </w:tc>
        <w:tc>
          <w:tcPr>
            <w:tcW w:w="992" w:type="dxa"/>
            <w:vAlign w:val="center"/>
          </w:tcPr>
          <w:p w:rsidR="004629BD" w:rsidRPr="009B3743" w:rsidRDefault="004629BD" w:rsidP="004629BD">
            <w:pPr>
              <w:jc w:val="center"/>
              <w:rPr>
                <w:rFonts w:eastAsia="Calibri"/>
                <w:sz w:val="24"/>
                <w:lang w:val="nl-NL"/>
              </w:rPr>
            </w:pPr>
            <w:r w:rsidRPr="009B3743">
              <w:rPr>
                <w:sz w:val="24"/>
              </w:rPr>
              <w:t>1</w:t>
            </w:r>
          </w:p>
        </w:tc>
        <w:tc>
          <w:tcPr>
            <w:tcW w:w="850" w:type="dxa"/>
          </w:tcPr>
          <w:p w:rsidR="004629BD" w:rsidRPr="009B3743" w:rsidRDefault="004629BD" w:rsidP="004629BD">
            <w:pPr>
              <w:tabs>
                <w:tab w:val="left" w:pos="5814"/>
                <w:tab w:val="left" w:pos="7182"/>
              </w:tabs>
              <w:jc w:val="center"/>
              <w:rPr>
                <w:b/>
                <w:sz w:val="24"/>
                <w:lang w:val="pt-BR"/>
              </w:rPr>
            </w:pPr>
          </w:p>
        </w:tc>
      </w:tr>
      <w:tr w:rsidR="004629BD" w:rsidRPr="009B3743" w:rsidTr="004629BD">
        <w:trPr>
          <w:trHeight w:val="233"/>
        </w:trPr>
        <w:tc>
          <w:tcPr>
            <w:tcW w:w="681" w:type="dxa"/>
            <w:vAlign w:val="center"/>
          </w:tcPr>
          <w:p w:rsidR="004629BD" w:rsidRPr="009B3743" w:rsidRDefault="004629BD" w:rsidP="004629BD">
            <w:pPr>
              <w:tabs>
                <w:tab w:val="left" w:pos="5814"/>
                <w:tab w:val="left" w:pos="7182"/>
              </w:tabs>
              <w:jc w:val="center"/>
              <w:rPr>
                <w:bCs/>
                <w:sz w:val="24"/>
                <w:lang w:val="pt-BR"/>
              </w:rPr>
            </w:pPr>
            <w:r w:rsidRPr="009B3743">
              <w:rPr>
                <w:bCs/>
                <w:sz w:val="24"/>
                <w:lang w:val="pt-BR"/>
              </w:rPr>
              <w:t>3</w:t>
            </w:r>
          </w:p>
        </w:tc>
        <w:tc>
          <w:tcPr>
            <w:tcW w:w="2325" w:type="dxa"/>
            <w:vAlign w:val="center"/>
          </w:tcPr>
          <w:p w:rsidR="004629BD" w:rsidRPr="009B3743" w:rsidRDefault="004629BD" w:rsidP="004629BD">
            <w:pPr>
              <w:tabs>
                <w:tab w:val="left" w:pos="5814"/>
                <w:tab w:val="left" w:pos="7182"/>
              </w:tabs>
              <w:jc w:val="center"/>
              <w:rPr>
                <w:bCs/>
                <w:sz w:val="24"/>
                <w:lang w:val="pt-BR"/>
              </w:rPr>
            </w:pPr>
            <w:r w:rsidRPr="009B3743">
              <w:rPr>
                <w:bCs/>
                <w:sz w:val="24"/>
                <w:lang w:val="pt-BR"/>
              </w:rPr>
              <w:t>Khoa  ĐK - TD</w:t>
            </w:r>
          </w:p>
        </w:tc>
        <w:tc>
          <w:tcPr>
            <w:tcW w:w="3686" w:type="dxa"/>
            <w:vAlign w:val="center"/>
          </w:tcPr>
          <w:p w:rsidR="004629BD" w:rsidRPr="009B3743" w:rsidRDefault="004629BD" w:rsidP="004629BD">
            <w:pPr>
              <w:rPr>
                <w:sz w:val="24"/>
              </w:rPr>
            </w:pPr>
            <w:r w:rsidRPr="009B3743">
              <w:rPr>
                <w:sz w:val="24"/>
              </w:rPr>
              <w:t>Điền kinh  khu vực Hà Nội</w:t>
            </w:r>
          </w:p>
        </w:tc>
        <w:tc>
          <w:tcPr>
            <w:tcW w:w="1134" w:type="dxa"/>
            <w:vAlign w:val="center"/>
          </w:tcPr>
          <w:p w:rsidR="004629BD" w:rsidRPr="009B3743" w:rsidRDefault="004629BD" w:rsidP="004629BD">
            <w:pPr>
              <w:jc w:val="center"/>
              <w:rPr>
                <w:rFonts w:eastAsia="Calibri"/>
                <w:sz w:val="24"/>
                <w:lang w:val="nl-NL"/>
              </w:rPr>
            </w:pPr>
            <w:r w:rsidRPr="009B3743">
              <w:rPr>
                <w:rFonts w:eastAsia="Calibri"/>
                <w:sz w:val="24"/>
                <w:lang w:val="nl-NL"/>
              </w:rPr>
              <w:t>8</w:t>
            </w:r>
          </w:p>
        </w:tc>
        <w:tc>
          <w:tcPr>
            <w:tcW w:w="992" w:type="dxa"/>
            <w:vAlign w:val="center"/>
          </w:tcPr>
          <w:p w:rsidR="004629BD" w:rsidRPr="009B3743" w:rsidRDefault="004629BD" w:rsidP="004629BD">
            <w:pPr>
              <w:jc w:val="center"/>
              <w:rPr>
                <w:rFonts w:eastAsia="Calibri"/>
                <w:sz w:val="24"/>
                <w:lang w:val="nl-NL"/>
              </w:rPr>
            </w:pPr>
            <w:r w:rsidRPr="009B3743">
              <w:rPr>
                <w:rFonts w:eastAsia="Calibri"/>
                <w:sz w:val="24"/>
                <w:lang w:val="nl-NL"/>
              </w:rPr>
              <w:t>15</w:t>
            </w:r>
          </w:p>
        </w:tc>
        <w:tc>
          <w:tcPr>
            <w:tcW w:w="850" w:type="dxa"/>
            <w:vAlign w:val="center"/>
          </w:tcPr>
          <w:p w:rsidR="004629BD" w:rsidRPr="009B3743" w:rsidRDefault="004629BD" w:rsidP="004629BD">
            <w:pPr>
              <w:jc w:val="center"/>
              <w:rPr>
                <w:rFonts w:eastAsia="Calibri"/>
                <w:sz w:val="24"/>
                <w:lang w:val="nl-NL"/>
              </w:rPr>
            </w:pPr>
            <w:r w:rsidRPr="009B3743">
              <w:rPr>
                <w:rFonts w:eastAsia="Calibri"/>
                <w:sz w:val="24"/>
                <w:lang w:val="nl-NL"/>
              </w:rPr>
              <w:t>7</w:t>
            </w:r>
          </w:p>
        </w:tc>
      </w:tr>
      <w:tr w:rsidR="004629BD" w:rsidRPr="009B3743" w:rsidTr="004629BD">
        <w:trPr>
          <w:trHeight w:val="56"/>
        </w:trPr>
        <w:tc>
          <w:tcPr>
            <w:tcW w:w="681" w:type="dxa"/>
            <w:vMerge w:val="restart"/>
            <w:vAlign w:val="center"/>
          </w:tcPr>
          <w:p w:rsidR="004629BD" w:rsidRPr="009B3743" w:rsidRDefault="004629BD" w:rsidP="004629BD">
            <w:pPr>
              <w:tabs>
                <w:tab w:val="left" w:pos="5814"/>
                <w:tab w:val="left" w:pos="7182"/>
              </w:tabs>
              <w:jc w:val="center"/>
              <w:rPr>
                <w:bCs/>
                <w:sz w:val="24"/>
                <w:lang w:val="pt-BR"/>
              </w:rPr>
            </w:pPr>
            <w:r w:rsidRPr="009B3743">
              <w:rPr>
                <w:bCs/>
                <w:sz w:val="24"/>
                <w:lang w:val="pt-BR"/>
              </w:rPr>
              <w:t>4</w:t>
            </w:r>
          </w:p>
        </w:tc>
        <w:tc>
          <w:tcPr>
            <w:tcW w:w="2325" w:type="dxa"/>
            <w:vMerge w:val="restart"/>
            <w:vAlign w:val="center"/>
          </w:tcPr>
          <w:p w:rsidR="004629BD" w:rsidRPr="009B3743" w:rsidRDefault="004629BD" w:rsidP="004629BD">
            <w:pPr>
              <w:tabs>
                <w:tab w:val="left" w:pos="5814"/>
                <w:tab w:val="left" w:pos="7182"/>
              </w:tabs>
              <w:jc w:val="center"/>
              <w:rPr>
                <w:bCs/>
                <w:sz w:val="24"/>
                <w:lang w:val="pt-BR"/>
              </w:rPr>
            </w:pPr>
            <w:r w:rsidRPr="009B3743">
              <w:rPr>
                <w:bCs/>
                <w:sz w:val="24"/>
                <w:lang w:val="pt-BR"/>
              </w:rPr>
              <w:t>Khoa CL - BB - QV</w:t>
            </w:r>
          </w:p>
        </w:tc>
        <w:tc>
          <w:tcPr>
            <w:tcW w:w="3686" w:type="dxa"/>
            <w:vAlign w:val="center"/>
          </w:tcPr>
          <w:p w:rsidR="004629BD" w:rsidRPr="009B3743" w:rsidRDefault="004629BD" w:rsidP="004629BD">
            <w:pPr>
              <w:rPr>
                <w:sz w:val="24"/>
              </w:rPr>
            </w:pPr>
            <w:r w:rsidRPr="009B3743">
              <w:rPr>
                <w:sz w:val="24"/>
              </w:rPr>
              <w:t>Cầu lông khu vực Hà Nội</w:t>
            </w:r>
          </w:p>
        </w:tc>
        <w:tc>
          <w:tcPr>
            <w:tcW w:w="1134" w:type="dxa"/>
            <w:vAlign w:val="center"/>
          </w:tcPr>
          <w:p w:rsidR="004629BD" w:rsidRPr="009B3743" w:rsidRDefault="004629BD" w:rsidP="004629BD">
            <w:pPr>
              <w:jc w:val="center"/>
              <w:rPr>
                <w:rFonts w:eastAsia="Calibri"/>
                <w:sz w:val="24"/>
                <w:lang w:val="nl-NL"/>
              </w:rPr>
            </w:pPr>
            <w:r w:rsidRPr="009B3743">
              <w:rPr>
                <w:rFonts w:eastAsia="Calibri"/>
                <w:sz w:val="24"/>
                <w:lang w:val="nl-NL"/>
              </w:rPr>
              <w:t>7</w:t>
            </w:r>
          </w:p>
        </w:tc>
        <w:tc>
          <w:tcPr>
            <w:tcW w:w="992" w:type="dxa"/>
            <w:vAlign w:val="center"/>
          </w:tcPr>
          <w:p w:rsidR="004629BD" w:rsidRPr="009B3743" w:rsidRDefault="004629BD" w:rsidP="004629BD">
            <w:pPr>
              <w:jc w:val="center"/>
              <w:rPr>
                <w:rFonts w:eastAsia="Calibri"/>
                <w:sz w:val="24"/>
                <w:lang w:val="nl-NL"/>
              </w:rPr>
            </w:pPr>
            <w:r w:rsidRPr="009B3743">
              <w:rPr>
                <w:rFonts w:eastAsia="Calibri"/>
                <w:sz w:val="24"/>
                <w:lang w:val="nl-NL"/>
              </w:rPr>
              <w:t>1</w:t>
            </w:r>
          </w:p>
        </w:tc>
        <w:tc>
          <w:tcPr>
            <w:tcW w:w="850" w:type="dxa"/>
            <w:vAlign w:val="center"/>
          </w:tcPr>
          <w:p w:rsidR="004629BD" w:rsidRPr="009B3743" w:rsidRDefault="004629BD" w:rsidP="004629BD">
            <w:pPr>
              <w:jc w:val="center"/>
              <w:rPr>
                <w:rFonts w:eastAsia="Calibri"/>
                <w:sz w:val="24"/>
                <w:lang w:val="nl-NL"/>
              </w:rPr>
            </w:pPr>
            <w:r w:rsidRPr="009B3743">
              <w:rPr>
                <w:rFonts w:eastAsia="Calibri"/>
                <w:sz w:val="24"/>
                <w:lang w:val="nl-NL"/>
              </w:rPr>
              <w:t>3</w:t>
            </w:r>
          </w:p>
        </w:tc>
      </w:tr>
      <w:tr w:rsidR="004629BD" w:rsidRPr="009B3743" w:rsidTr="004629BD">
        <w:trPr>
          <w:trHeight w:val="56"/>
        </w:trPr>
        <w:tc>
          <w:tcPr>
            <w:tcW w:w="681" w:type="dxa"/>
            <w:vMerge/>
            <w:vAlign w:val="center"/>
          </w:tcPr>
          <w:p w:rsidR="004629BD" w:rsidRPr="009B3743" w:rsidRDefault="004629BD" w:rsidP="004629BD">
            <w:pPr>
              <w:tabs>
                <w:tab w:val="left" w:pos="5814"/>
                <w:tab w:val="left" w:pos="7182"/>
              </w:tabs>
              <w:jc w:val="center"/>
              <w:rPr>
                <w:sz w:val="24"/>
                <w:lang w:val="pt-BR"/>
              </w:rPr>
            </w:pPr>
          </w:p>
        </w:tc>
        <w:tc>
          <w:tcPr>
            <w:tcW w:w="2325" w:type="dxa"/>
            <w:vMerge/>
            <w:vAlign w:val="center"/>
          </w:tcPr>
          <w:p w:rsidR="004629BD" w:rsidRPr="009B3743" w:rsidRDefault="004629BD" w:rsidP="004629BD">
            <w:pPr>
              <w:tabs>
                <w:tab w:val="left" w:pos="5814"/>
                <w:tab w:val="left" w:pos="7182"/>
              </w:tabs>
              <w:jc w:val="center"/>
              <w:rPr>
                <w:sz w:val="24"/>
                <w:lang w:val="pt-BR"/>
              </w:rPr>
            </w:pPr>
          </w:p>
        </w:tc>
        <w:tc>
          <w:tcPr>
            <w:tcW w:w="3686" w:type="dxa"/>
            <w:vAlign w:val="center"/>
          </w:tcPr>
          <w:p w:rsidR="004629BD" w:rsidRPr="009B3743" w:rsidRDefault="004629BD" w:rsidP="004629BD">
            <w:pPr>
              <w:rPr>
                <w:sz w:val="24"/>
              </w:rPr>
            </w:pPr>
            <w:r w:rsidRPr="009B3743">
              <w:rPr>
                <w:sz w:val="24"/>
              </w:rPr>
              <w:t>Quần vợt khu vực Hà Nội</w:t>
            </w:r>
          </w:p>
        </w:tc>
        <w:tc>
          <w:tcPr>
            <w:tcW w:w="1134" w:type="dxa"/>
            <w:vAlign w:val="center"/>
          </w:tcPr>
          <w:p w:rsidR="004629BD" w:rsidRPr="009B3743" w:rsidRDefault="004629BD" w:rsidP="004629BD">
            <w:pPr>
              <w:jc w:val="center"/>
              <w:rPr>
                <w:rFonts w:eastAsia="Calibri"/>
                <w:sz w:val="24"/>
                <w:lang w:val="nl-NL"/>
              </w:rPr>
            </w:pPr>
            <w:r w:rsidRPr="009B3743">
              <w:rPr>
                <w:rFonts w:eastAsia="Calibri"/>
                <w:sz w:val="24"/>
                <w:lang w:val="nl-NL"/>
              </w:rPr>
              <w:t>3</w:t>
            </w:r>
          </w:p>
        </w:tc>
        <w:tc>
          <w:tcPr>
            <w:tcW w:w="992" w:type="dxa"/>
            <w:vAlign w:val="center"/>
          </w:tcPr>
          <w:p w:rsidR="004629BD" w:rsidRPr="009B3743" w:rsidRDefault="004629BD" w:rsidP="004629BD">
            <w:pPr>
              <w:jc w:val="center"/>
              <w:rPr>
                <w:rFonts w:eastAsia="Calibri"/>
                <w:sz w:val="24"/>
                <w:lang w:val="nl-NL"/>
              </w:rPr>
            </w:pPr>
            <w:r w:rsidRPr="009B3743">
              <w:rPr>
                <w:rFonts w:eastAsia="Calibri"/>
                <w:sz w:val="24"/>
                <w:lang w:val="nl-NL"/>
              </w:rPr>
              <w:t>2</w:t>
            </w:r>
          </w:p>
        </w:tc>
        <w:tc>
          <w:tcPr>
            <w:tcW w:w="850" w:type="dxa"/>
            <w:vAlign w:val="center"/>
          </w:tcPr>
          <w:p w:rsidR="004629BD" w:rsidRPr="009B3743" w:rsidRDefault="004629BD" w:rsidP="004629BD">
            <w:pPr>
              <w:jc w:val="center"/>
              <w:rPr>
                <w:rFonts w:eastAsia="Calibri"/>
                <w:sz w:val="24"/>
                <w:lang w:val="nl-NL"/>
              </w:rPr>
            </w:pPr>
            <w:r w:rsidRPr="009B3743">
              <w:rPr>
                <w:rFonts w:eastAsia="Calibri"/>
                <w:sz w:val="24"/>
                <w:lang w:val="nl-NL"/>
              </w:rPr>
              <w:t>2</w:t>
            </w:r>
          </w:p>
        </w:tc>
      </w:tr>
      <w:tr w:rsidR="004629BD" w:rsidRPr="009B3743" w:rsidTr="004629BD">
        <w:trPr>
          <w:trHeight w:val="56"/>
        </w:trPr>
        <w:tc>
          <w:tcPr>
            <w:tcW w:w="681" w:type="dxa"/>
            <w:vMerge/>
            <w:vAlign w:val="center"/>
          </w:tcPr>
          <w:p w:rsidR="004629BD" w:rsidRPr="009B3743" w:rsidRDefault="004629BD" w:rsidP="004629BD">
            <w:pPr>
              <w:tabs>
                <w:tab w:val="left" w:pos="5814"/>
                <w:tab w:val="left" w:pos="7182"/>
              </w:tabs>
              <w:jc w:val="center"/>
              <w:rPr>
                <w:sz w:val="24"/>
                <w:lang w:val="pt-BR"/>
              </w:rPr>
            </w:pPr>
          </w:p>
        </w:tc>
        <w:tc>
          <w:tcPr>
            <w:tcW w:w="2325" w:type="dxa"/>
            <w:vMerge/>
            <w:vAlign w:val="center"/>
          </w:tcPr>
          <w:p w:rsidR="004629BD" w:rsidRPr="009B3743" w:rsidRDefault="004629BD" w:rsidP="004629BD">
            <w:pPr>
              <w:tabs>
                <w:tab w:val="left" w:pos="5814"/>
                <w:tab w:val="left" w:pos="7182"/>
              </w:tabs>
              <w:jc w:val="center"/>
              <w:rPr>
                <w:sz w:val="24"/>
                <w:lang w:val="pt-BR"/>
              </w:rPr>
            </w:pPr>
          </w:p>
        </w:tc>
        <w:tc>
          <w:tcPr>
            <w:tcW w:w="3686" w:type="dxa"/>
            <w:vAlign w:val="center"/>
          </w:tcPr>
          <w:p w:rsidR="004629BD" w:rsidRPr="009B3743" w:rsidRDefault="004629BD" w:rsidP="004629BD">
            <w:pPr>
              <w:rPr>
                <w:sz w:val="24"/>
              </w:rPr>
            </w:pPr>
            <w:r w:rsidRPr="009B3743">
              <w:rPr>
                <w:sz w:val="24"/>
              </w:rPr>
              <w:t>Pickleball khu vực Hà Nội</w:t>
            </w:r>
          </w:p>
        </w:tc>
        <w:tc>
          <w:tcPr>
            <w:tcW w:w="1134" w:type="dxa"/>
            <w:vAlign w:val="center"/>
          </w:tcPr>
          <w:p w:rsidR="004629BD" w:rsidRPr="009B3743" w:rsidRDefault="004629BD" w:rsidP="004629BD">
            <w:pPr>
              <w:jc w:val="center"/>
              <w:rPr>
                <w:rFonts w:eastAsia="Calibri"/>
                <w:sz w:val="24"/>
                <w:lang w:val="nl-NL"/>
              </w:rPr>
            </w:pPr>
            <w:r w:rsidRPr="009B3743">
              <w:rPr>
                <w:rFonts w:eastAsia="Calibri"/>
                <w:sz w:val="24"/>
                <w:lang w:val="nl-NL"/>
              </w:rPr>
              <w:t>2</w:t>
            </w:r>
          </w:p>
        </w:tc>
        <w:tc>
          <w:tcPr>
            <w:tcW w:w="992" w:type="dxa"/>
            <w:vAlign w:val="center"/>
          </w:tcPr>
          <w:p w:rsidR="004629BD" w:rsidRPr="009B3743" w:rsidRDefault="004629BD" w:rsidP="004629BD">
            <w:pPr>
              <w:jc w:val="center"/>
              <w:rPr>
                <w:rFonts w:eastAsia="Calibri"/>
                <w:sz w:val="24"/>
                <w:lang w:val="nl-NL"/>
              </w:rPr>
            </w:pPr>
            <w:r w:rsidRPr="009B3743">
              <w:rPr>
                <w:rFonts w:eastAsia="Calibri"/>
                <w:sz w:val="24"/>
                <w:lang w:val="nl-NL"/>
              </w:rPr>
              <w:t>1</w:t>
            </w:r>
          </w:p>
        </w:tc>
        <w:tc>
          <w:tcPr>
            <w:tcW w:w="850" w:type="dxa"/>
            <w:vAlign w:val="center"/>
          </w:tcPr>
          <w:p w:rsidR="004629BD" w:rsidRPr="009B3743" w:rsidRDefault="004629BD" w:rsidP="004629BD">
            <w:pPr>
              <w:jc w:val="center"/>
              <w:rPr>
                <w:rFonts w:eastAsia="Calibri"/>
                <w:sz w:val="24"/>
                <w:lang w:val="nl-NL"/>
              </w:rPr>
            </w:pPr>
            <w:r w:rsidRPr="009B3743">
              <w:rPr>
                <w:rFonts w:eastAsia="Calibri"/>
                <w:sz w:val="24"/>
                <w:lang w:val="nl-NL"/>
              </w:rPr>
              <w:t>1</w:t>
            </w:r>
          </w:p>
        </w:tc>
      </w:tr>
      <w:tr w:rsidR="004629BD" w:rsidRPr="009B3743" w:rsidTr="004629BD">
        <w:trPr>
          <w:trHeight w:val="56"/>
        </w:trPr>
        <w:tc>
          <w:tcPr>
            <w:tcW w:w="681" w:type="dxa"/>
            <w:vMerge/>
            <w:vAlign w:val="center"/>
          </w:tcPr>
          <w:p w:rsidR="004629BD" w:rsidRPr="009B3743" w:rsidRDefault="004629BD" w:rsidP="004629BD">
            <w:pPr>
              <w:tabs>
                <w:tab w:val="left" w:pos="5814"/>
                <w:tab w:val="left" w:pos="7182"/>
              </w:tabs>
              <w:jc w:val="center"/>
              <w:rPr>
                <w:sz w:val="24"/>
                <w:lang w:val="pt-BR"/>
              </w:rPr>
            </w:pPr>
          </w:p>
        </w:tc>
        <w:tc>
          <w:tcPr>
            <w:tcW w:w="2325" w:type="dxa"/>
            <w:vMerge/>
            <w:vAlign w:val="center"/>
          </w:tcPr>
          <w:p w:rsidR="004629BD" w:rsidRPr="009B3743" w:rsidRDefault="004629BD" w:rsidP="004629BD">
            <w:pPr>
              <w:tabs>
                <w:tab w:val="left" w:pos="5814"/>
                <w:tab w:val="left" w:pos="7182"/>
              </w:tabs>
              <w:jc w:val="center"/>
              <w:rPr>
                <w:sz w:val="24"/>
                <w:lang w:val="pt-BR"/>
              </w:rPr>
            </w:pPr>
          </w:p>
        </w:tc>
        <w:tc>
          <w:tcPr>
            <w:tcW w:w="3686" w:type="dxa"/>
            <w:vAlign w:val="center"/>
          </w:tcPr>
          <w:p w:rsidR="004629BD" w:rsidRPr="009B3743" w:rsidRDefault="004629BD" w:rsidP="004629BD">
            <w:pPr>
              <w:rPr>
                <w:sz w:val="24"/>
              </w:rPr>
            </w:pPr>
            <w:r w:rsidRPr="009B3743">
              <w:rPr>
                <w:sz w:val="24"/>
              </w:rPr>
              <w:t>Pickleball sinh viên châu Á</w:t>
            </w:r>
          </w:p>
        </w:tc>
        <w:tc>
          <w:tcPr>
            <w:tcW w:w="1134" w:type="dxa"/>
            <w:vAlign w:val="center"/>
          </w:tcPr>
          <w:p w:rsidR="004629BD" w:rsidRPr="009B3743" w:rsidRDefault="004629BD" w:rsidP="004629BD">
            <w:pPr>
              <w:jc w:val="center"/>
              <w:rPr>
                <w:rFonts w:eastAsia="Calibri"/>
                <w:sz w:val="24"/>
                <w:lang w:val="nl-NL"/>
              </w:rPr>
            </w:pPr>
            <w:r w:rsidRPr="009B3743">
              <w:rPr>
                <w:rFonts w:eastAsia="Calibri"/>
                <w:sz w:val="24"/>
                <w:lang w:val="nl-NL"/>
              </w:rPr>
              <w:t>4</w:t>
            </w:r>
          </w:p>
        </w:tc>
        <w:tc>
          <w:tcPr>
            <w:tcW w:w="992" w:type="dxa"/>
            <w:vAlign w:val="center"/>
          </w:tcPr>
          <w:p w:rsidR="004629BD" w:rsidRPr="009B3743" w:rsidRDefault="004629BD" w:rsidP="004629BD">
            <w:pPr>
              <w:jc w:val="center"/>
              <w:rPr>
                <w:rFonts w:eastAsia="Calibri"/>
                <w:sz w:val="24"/>
                <w:lang w:val="nl-NL"/>
              </w:rPr>
            </w:pPr>
          </w:p>
        </w:tc>
        <w:tc>
          <w:tcPr>
            <w:tcW w:w="850" w:type="dxa"/>
            <w:vAlign w:val="center"/>
          </w:tcPr>
          <w:p w:rsidR="004629BD" w:rsidRPr="009B3743" w:rsidRDefault="004629BD" w:rsidP="004629BD">
            <w:pPr>
              <w:jc w:val="center"/>
              <w:rPr>
                <w:rFonts w:eastAsia="Calibri"/>
                <w:sz w:val="24"/>
                <w:lang w:val="nl-NL"/>
              </w:rPr>
            </w:pPr>
            <w:r w:rsidRPr="009B3743">
              <w:rPr>
                <w:rFonts w:eastAsia="Calibri"/>
                <w:sz w:val="24"/>
                <w:lang w:val="nl-NL"/>
              </w:rPr>
              <w:t>1</w:t>
            </w:r>
          </w:p>
        </w:tc>
      </w:tr>
    </w:tbl>
    <w:p w:rsidR="00B236D4" w:rsidRPr="009B3743" w:rsidRDefault="00B1461C" w:rsidP="004629BD">
      <w:pPr>
        <w:ind w:firstLine="567"/>
        <w:jc w:val="both"/>
        <w:rPr>
          <w:b/>
          <w:iCs/>
          <w:sz w:val="26"/>
          <w:szCs w:val="26"/>
          <w:lang w:val="nb-NO"/>
        </w:rPr>
      </w:pPr>
      <w:r w:rsidRPr="009B3743">
        <w:rPr>
          <w:b/>
          <w:iCs/>
          <w:sz w:val="26"/>
          <w:szCs w:val="26"/>
          <w:lang w:val="nb-NO"/>
        </w:rPr>
        <w:t>1</w:t>
      </w:r>
      <w:r w:rsidR="00B236D4" w:rsidRPr="009B3743">
        <w:rPr>
          <w:b/>
          <w:iCs/>
          <w:sz w:val="26"/>
          <w:szCs w:val="26"/>
          <w:lang w:val="nb-NO"/>
        </w:rPr>
        <w:t xml:space="preserve">.2. Tồn tại, hạn chế </w:t>
      </w:r>
    </w:p>
    <w:p w:rsidR="00B236D4" w:rsidRPr="009B3743" w:rsidRDefault="00B236D4" w:rsidP="004629BD">
      <w:pPr>
        <w:tabs>
          <w:tab w:val="left" w:pos="5814"/>
          <w:tab w:val="left" w:pos="7182"/>
        </w:tabs>
        <w:ind w:firstLine="567"/>
        <w:jc w:val="both"/>
        <w:rPr>
          <w:sz w:val="26"/>
          <w:szCs w:val="26"/>
          <w:lang w:val="pt-BR"/>
        </w:rPr>
      </w:pPr>
      <w:r w:rsidRPr="009B3743">
        <w:rPr>
          <w:sz w:val="26"/>
          <w:szCs w:val="26"/>
          <w:lang w:val="pt-BR"/>
        </w:rPr>
        <w:t>- Công tác tuyển sinh trình độ thạc sĩ, tiến sĩ chưa đủ chỉ tiêu đặt ra, trong đó tuyển sinh thạc sĩ mới đạt 62% chỉ tiêu, tiến sĩ chỉ đạt 83,3%.</w:t>
      </w:r>
    </w:p>
    <w:p w:rsidR="00B236D4" w:rsidRPr="009B3743" w:rsidRDefault="00B236D4" w:rsidP="004629BD">
      <w:pPr>
        <w:pStyle w:val="ListParagraph"/>
        <w:tabs>
          <w:tab w:val="left" w:pos="5814"/>
          <w:tab w:val="left" w:pos="7182"/>
        </w:tabs>
        <w:ind w:left="0" w:firstLine="567"/>
        <w:jc w:val="both"/>
        <w:rPr>
          <w:rFonts w:ascii="Times New Roman" w:hAnsi="Times New Roman"/>
          <w:sz w:val="26"/>
          <w:szCs w:val="26"/>
          <w:lang w:val="pt-BR"/>
        </w:rPr>
      </w:pPr>
      <w:r w:rsidRPr="009B3743">
        <w:rPr>
          <w:rFonts w:ascii="Times New Roman" w:hAnsi="Times New Roman"/>
          <w:sz w:val="26"/>
          <w:szCs w:val="26"/>
          <w:lang w:val="pt-BR"/>
        </w:rPr>
        <w:t>- Xây dựng phần mềm quản lý đào tạo sau đại học nhằm nâng cao chất lượng đào tạo còn chậm so với kế hoạch.</w:t>
      </w:r>
    </w:p>
    <w:p w:rsidR="00CB6F7C" w:rsidRPr="009B3743" w:rsidRDefault="00B236D4" w:rsidP="004629BD">
      <w:pPr>
        <w:pStyle w:val="ListParagraph"/>
        <w:tabs>
          <w:tab w:val="left" w:pos="5814"/>
          <w:tab w:val="left" w:pos="7182"/>
        </w:tabs>
        <w:ind w:left="0" w:firstLine="567"/>
        <w:jc w:val="both"/>
        <w:rPr>
          <w:rFonts w:ascii="Times New Roman" w:eastAsia="Calibri" w:hAnsi="Times New Roman"/>
          <w:spacing w:val="-6"/>
          <w:sz w:val="26"/>
          <w:szCs w:val="26"/>
        </w:rPr>
      </w:pPr>
      <w:r w:rsidRPr="009B3743">
        <w:rPr>
          <w:rFonts w:ascii="Times New Roman" w:eastAsia="Calibri" w:hAnsi="Times New Roman"/>
          <w:spacing w:val="-6"/>
          <w:sz w:val="26"/>
          <w:szCs w:val="26"/>
        </w:rPr>
        <w:t>- Số lượng giảng viên cơ hữu tham gia giảng dạy trình độ thạc sĩ, tiến sĩ còn hạn chế.</w:t>
      </w:r>
    </w:p>
    <w:p w:rsidR="00CB6F7C" w:rsidRPr="009B3743" w:rsidRDefault="0009141B" w:rsidP="004629BD">
      <w:pPr>
        <w:pStyle w:val="ListParagraph"/>
        <w:tabs>
          <w:tab w:val="left" w:pos="5814"/>
          <w:tab w:val="left" w:pos="7182"/>
        </w:tabs>
        <w:ind w:left="0" w:firstLine="567"/>
        <w:jc w:val="both"/>
        <w:rPr>
          <w:rFonts w:ascii="Times New Roman" w:hAnsi="Times New Roman"/>
          <w:sz w:val="26"/>
          <w:szCs w:val="26"/>
          <w:lang w:val="pt-BR"/>
        </w:rPr>
      </w:pPr>
      <w:r w:rsidRPr="009B3743">
        <w:rPr>
          <w:rFonts w:ascii="Times New Roman" w:hAnsi="Times New Roman"/>
          <w:sz w:val="26"/>
          <w:szCs w:val="26"/>
          <w:lang w:val="pt-BR"/>
        </w:rPr>
        <w:t>- Vẫn còn một số sinh viên ý thức học tập chưa tốt: đi muộn, bỏ học không lí do…</w:t>
      </w:r>
    </w:p>
    <w:p w:rsidR="0009141B" w:rsidRPr="009B3743" w:rsidRDefault="0009141B" w:rsidP="004629BD">
      <w:pPr>
        <w:pStyle w:val="ListParagraph"/>
        <w:tabs>
          <w:tab w:val="left" w:pos="5814"/>
          <w:tab w:val="left" w:pos="7182"/>
        </w:tabs>
        <w:ind w:left="0" w:firstLine="567"/>
        <w:jc w:val="both"/>
        <w:rPr>
          <w:rFonts w:ascii="Times New Roman" w:hAnsi="Times New Roman"/>
          <w:sz w:val="26"/>
          <w:szCs w:val="26"/>
          <w:lang w:val="pt-BR"/>
        </w:rPr>
      </w:pPr>
      <w:r w:rsidRPr="009B3743">
        <w:rPr>
          <w:rFonts w:ascii="Times New Roman" w:hAnsi="Times New Roman"/>
          <w:sz w:val="26"/>
          <w:szCs w:val="26"/>
          <w:lang w:val="pt-BR"/>
        </w:rPr>
        <w:t xml:space="preserve">- Tỷ lệ sinh viên đạt kết quả các học phần ở mức khá, giỏi cao, tuy nhiên vẫn còn nhiều sinh viên đạt kết quả ở mức trung bình, yếu và không đạt; học phần có tỷ lệ sinh viên chưa đạt cao nhất chiếm 23,34%. </w:t>
      </w:r>
    </w:p>
    <w:p w:rsidR="00B236D4" w:rsidRPr="009B3743" w:rsidRDefault="00B1461C" w:rsidP="004629BD">
      <w:pPr>
        <w:tabs>
          <w:tab w:val="left" w:pos="5814"/>
          <w:tab w:val="left" w:pos="7182"/>
        </w:tabs>
        <w:ind w:firstLine="567"/>
        <w:jc w:val="both"/>
        <w:rPr>
          <w:b/>
          <w:iCs/>
          <w:sz w:val="26"/>
          <w:szCs w:val="26"/>
          <w:lang w:val="pt-BR"/>
        </w:rPr>
      </w:pPr>
      <w:r w:rsidRPr="009B3743">
        <w:rPr>
          <w:b/>
          <w:iCs/>
          <w:sz w:val="26"/>
          <w:szCs w:val="26"/>
          <w:lang w:val="pt-BR"/>
        </w:rPr>
        <w:t>1</w:t>
      </w:r>
      <w:r w:rsidR="00B236D4" w:rsidRPr="009B3743">
        <w:rPr>
          <w:b/>
          <w:iCs/>
          <w:sz w:val="26"/>
          <w:szCs w:val="26"/>
          <w:lang w:val="pt-BR"/>
        </w:rPr>
        <w:t>.3. Nguyên nhân của tồn tại, hạn chế</w:t>
      </w:r>
    </w:p>
    <w:p w:rsidR="00B236D4" w:rsidRPr="009B3743" w:rsidRDefault="00B236D4" w:rsidP="004629BD">
      <w:pPr>
        <w:tabs>
          <w:tab w:val="left" w:pos="5814"/>
          <w:tab w:val="left" w:pos="7182"/>
        </w:tabs>
        <w:ind w:firstLine="567"/>
        <w:jc w:val="both"/>
        <w:rPr>
          <w:sz w:val="26"/>
          <w:szCs w:val="26"/>
          <w:lang w:val="pt-BR"/>
        </w:rPr>
      </w:pPr>
      <w:r w:rsidRPr="009B3743">
        <w:rPr>
          <w:sz w:val="26"/>
          <w:szCs w:val="26"/>
          <w:lang w:val="pt-BR"/>
        </w:rPr>
        <w:t>- Công tác truyền thông, tư vấn công tác tuyển sinh trình độ thạc sĩ, tiến sĩ đến người học còn chưa tích cực, chưa mở rộng đối tượng dẫn đến số lượng đăng ký dự tuyển còn ít.</w:t>
      </w:r>
    </w:p>
    <w:p w:rsidR="00B236D4" w:rsidRPr="009B3743" w:rsidRDefault="00B236D4" w:rsidP="004629BD">
      <w:pPr>
        <w:tabs>
          <w:tab w:val="left" w:pos="5814"/>
          <w:tab w:val="left" w:pos="7182"/>
        </w:tabs>
        <w:ind w:firstLine="567"/>
        <w:jc w:val="both"/>
        <w:rPr>
          <w:sz w:val="26"/>
          <w:szCs w:val="26"/>
          <w:lang w:val="pt-BR"/>
        </w:rPr>
      </w:pPr>
      <w:r w:rsidRPr="009B3743">
        <w:rPr>
          <w:sz w:val="26"/>
          <w:szCs w:val="26"/>
          <w:lang w:val="pt-BR"/>
        </w:rPr>
        <w:lastRenderedPageBreak/>
        <w:t>- Công tác xây dựng phầ</w:t>
      </w:r>
      <w:r w:rsidR="002A64DD" w:rsidRPr="009B3743">
        <w:rPr>
          <w:sz w:val="26"/>
          <w:szCs w:val="26"/>
          <w:lang w:val="pt-BR"/>
        </w:rPr>
        <w:t>n</w:t>
      </w:r>
      <w:r w:rsidRPr="009B3743">
        <w:rPr>
          <w:sz w:val="26"/>
          <w:szCs w:val="26"/>
          <w:lang w:val="pt-BR"/>
        </w:rPr>
        <w:t xml:space="preserve"> mềm quản lý đào tạo của nhà cung cấp khi đưa vào thực tế sử dụng còn một số bất cập cần điều chỉnh.</w:t>
      </w:r>
    </w:p>
    <w:p w:rsidR="00A15008" w:rsidRPr="009B3743" w:rsidRDefault="00B236D4" w:rsidP="00A15008">
      <w:pPr>
        <w:tabs>
          <w:tab w:val="left" w:pos="5814"/>
          <w:tab w:val="left" w:pos="7182"/>
        </w:tabs>
        <w:ind w:firstLine="567"/>
        <w:jc w:val="both"/>
        <w:rPr>
          <w:sz w:val="26"/>
          <w:szCs w:val="26"/>
          <w:lang w:val="pt-BR"/>
        </w:rPr>
      </w:pPr>
      <w:r w:rsidRPr="009B3743">
        <w:rPr>
          <w:sz w:val="26"/>
          <w:szCs w:val="26"/>
          <w:lang w:val="pt-BR"/>
        </w:rPr>
        <w:t>- Số lượng giảng viên cơ hữu có trình độ tiến sĩ đa phần là giảng viên trẻ cần bồi dưỡng thêm chuyên môn mới có thể đảm nhiệm được công tác giảng</w:t>
      </w:r>
      <w:r w:rsidR="00A15008" w:rsidRPr="009B3743">
        <w:rPr>
          <w:sz w:val="26"/>
          <w:szCs w:val="26"/>
          <w:lang w:val="pt-BR"/>
        </w:rPr>
        <w:t xml:space="preserve"> dạy trình độ thạc sĩ, tiến sĩ.</w:t>
      </w:r>
    </w:p>
    <w:p w:rsidR="00A15008" w:rsidRPr="009B3743" w:rsidRDefault="00B1461C" w:rsidP="00A15008">
      <w:pPr>
        <w:tabs>
          <w:tab w:val="left" w:pos="5814"/>
          <w:tab w:val="left" w:pos="7182"/>
        </w:tabs>
        <w:ind w:firstLine="567"/>
        <w:jc w:val="both"/>
        <w:rPr>
          <w:sz w:val="26"/>
          <w:szCs w:val="26"/>
          <w:lang w:val="pt-BR"/>
        </w:rPr>
      </w:pPr>
      <w:r w:rsidRPr="009B3743">
        <w:rPr>
          <w:b/>
          <w:bCs/>
          <w:iCs/>
          <w:sz w:val="26"/>
          <w:szCs w:val="26"/>
          <w:lang w:val="pt-BR"/>
        </w:rPr>
        <w:t>2</w:t>
      </w:r>
      <w:r w:rsidR="00B236D4" w:rsidRPr="009B3743">
        <w:rPr>
          <w:b/>
          <w:bCs/>
          <w:iCs/>
          <w:sz w:val="26"/>
          <w:szCs w:val="26"/>
          <w:lang w:val="pt-BR"/>
        </w:rPr>
        <w:t>. Công tác quản lý khoa học, hợp tác quốc tế</w:t>
      </w:r>
    </w:p>
    <w:p w:rsidR="00A15008" w:rsidRPr="009B3743" w:rsidRDefault="00CE3358" w:rsidP="00A15008">
      <w:pPr>
        <w:tabs>
          <w:tab w:val="left" w:pos="5814"/>
          <w:tab w:val="left" w:pos="7182"/>
        </w:tabs>
        <w:ind w:firstLine="567"/>
        <w:jc w:val="both"/>
        <w:rPr>
          <w:sz w:val="26"/>
          <w:szCs w:val="26"/>
          <w:lang w:val="pt-BR"/>
        </w:rPr>
      </w:pPr>
      <w:r w:rsidRPr="009B3743">
        <w:rPr>
          <w:i/>
          <w:iCs/>
          <w:sz w:val="26"/>
          <w:szCs w:val="26"/>
          <w:lang w:val="pt-BR"/>
        </w:rPr>
        <w:t>a) Nghiên cứu khoa học cấp Bộ</w:t>
      </w:r>
    </w:p>
    <w:p w:rsidR="00A15008" w:rsidRPr="009B3743" w:rsidRDefault="00CE3358" w:rsidP="00A15008">
      <w:pPr>
        <w:tabs>
          <w:tab w:val="left" w:pos="5814"/>
          <w:tab w:val="left" w:pos="7182"/>
        </w:tabs>
        <w:ind w:firstLine="567"/>
        <w:jc w:val="both"/>
        <w:rPr>
          <w:sz w:val="26"/>
          <w:szCs w:val="26"/>
          <w:lang w:val="pt-BR"/>
        </w:rPr>
      </w:pPr>
      <w:r w:rsidRPr="009B3743">
        <w:rPr>
          <w:sz w:val="26"/>
          <w:szCs w:val="26"/>
        </w:rPr>
        <w:t>- Năm học 2024–2025: Có 03 đề tài KHCN cấp Bộ của giảng viên Nhà trường được đánh giá, nghiệm thu, trong đó 02 đề tài thực hiện từ 2022 (nghiệm thu T8/2024) và 01 đề tài thực hiện từ 2023 (nghiệm thu T3/2025); Kết quả đánh giá, nghiệm thu loại Đạt; kết quả nghiên cứu có giá trị ứng dụng cao trong thực tiễn; không có đề tài không hoàn thành và thanh lý.</w:t>
      </w:r>
    </w:p>
    <w:p w:rsidR="00A15008" w:rsidRPr="009B3743" w:rsidRDefault="00CE3358" w:rsidP="00A15008">
      <w:pPr>
        <w:tabs>
          <w:tab w:val="left" w:pos="5814"/>
          <w:tab w:val="left" w:pos="7182"/>
        </w:tabs>
        <w:ind w:firstLine="567"/>
        <w:jc w:val="both"/>
        <w:rPr>
          <w:sz w:val="26"/>
          <w:szCs w:val="26"/>
          <w:lang w:val="pt-BR"/>
        </w:rPr>
      </w:pPr>
      <w:r w:rsidRPr="009B3743">
        <w:rPr>
          <w:sz w:val="26"/>
          <w:szCs w:val="26"/>
        </w:rPr>
        <w:t>- 01 đề tài KH&amp;CN cấp Bộ thực hiện từ năm 2023 (gia hạn đến tháng 6/2025) kết thúc thời gian nghiên cứu đang hoàn thiện hồ sơ để trình nghiệm thu cấp cơ sở.</w:t>
      </w:r>
    </w:p>
    <w:p w:rsidR="00A15008" w:rsidRPr="009B3743" w:rsidRDefault="00CE3358" w:rsidP="00A15008">
      <w:pPr>
        <w:tabs>
          <w:tab w:val="left" w:pos="5814"/>
          <w:tab w:val="left" w:pos="7182"/>
        </w:tabs>
        <w:ind w:firstLine="567"/>
        <w:jc w:val="both"/>
        <w:rPr>
          <w:sz w:val="26"/>
          <w:szCs w:val="26"/>
          <w:lang w:val="pt-BR"/>
        </w:rPr>
      </w:pPr>
      <w:r w:rsidRPr="009B3743">
        <w:rPr>
          <w:sz w:val="26"/>
          <w:szCs w:val="26"/>
        </w:rPr>
        <w:t>- Nhà trường được Bộ Giáo dục và Đào tạo phê duyệt và triển khai thực hiện 02 đề tài KH&amp;CN cấp Bộ thực hiện từ năm 2025; qua kiểm tra tiến độ, các đề tài nghiên cứu đã hoàn thành các sản phẩm theo đúng tiến độ.</w:t>
      </w:r>
    </w:p>
    <w:p w:rsidR="00A15008" w:rsidRPr="009B3743" w:rsidRDefault="00CE3358" w:rsidP="00A15008">
      <w:pPr>
        <w:tabs>
          <w:tab w:val="left" w:pos="5814"/>
          <w:tab w:val="left" w:pos="7182"/>
        </w:tabs>
        <w:ind w:firstLine="567"/>
        <w:jc w:val="both"/>
        <w:rPr>
          <w:sz w:val="26"/>
          <w:szCs w:val="26"/>
          <w:lang w:val="pt-BR"/>
        </w:rPr>
      </w:pPr>
      <w:r w:rsidRPr="009B3743">
        <w:rPr>
          <w:sz w:val="26"/>
          <w:szCs w:val="26"/>
        </w:rPr>
        <w:t xml:space="preserve">- Nhà trường đề xuất và đã được phê duyệt thực hiện 01 đề tài KH&amp;CN cấp Bộ thực hiện từ năm 2026. </w:t>
      </w:r>
    </w:p>
    <w:p w:rsidR="00A15008" w:rsidRPr="009B3743" w:rsidRDefault="00CE3358" w:rsidP="00A15008">
      <w:pPr>
        <w:tabs>
          <w:tab w:val="left" w:pos="5814"/>
          <w:tab w:val="left" w:pos="7182"/>
        </w:tabs>
        <w:ind w:firstLine="567"/>
        <w:jc w:val="both"/>
        <w:rPr>
          <w:sz w:val="26"/>
          <w:szCs w:val="26"/>
          <w:lang w:val="pt-BR"/>
        </w:rPr>
      </w:pPr>
      <w:r w:rsidRPr="009B3743">
        <w:rPr>
          <w:sz w:val="26"/>
          <w:szCs w:val="26"/>
        </w:rPr>
        <w:t>- Số lượng cán bộ, giảng viên tham gia nghiên cứu đề tài KH&amp;CN cấp Bộ năm học 2024–2025 là: 19 giảng viên.</w:t>
      </w:r>
    </w:p>
    <w:p w:rsidR="00A15008" w:rsidRPr="009B3743" w:rsidRDefault="00CE3358" w:rsidP="00A15008">
      <w:pPr>
        <w:tabs>
          <w:tab w:val="left" w:pos="5814"/>
          <w:tab w:val="left" w:pos="7182"/>
        </w:tabs>
        <w:ind w:firstLine="567"/>
        <w:jc w:val="both"/>
        <w:rPr>
          <w:sz w:val="26"/>
          <w:szCs w:val="26"/>
          <w:lang w:val="pt-BR"/>
        </w:rPr>
      </w:pPr>
      <w:r w:rsidRPr="009B3743">
        <w:rPr>
          <w:i/>
          <w:iCs/>
          <w:sz w:val="26"/>
          <w:szCs w:val="26"/>
          <w:lang w:val="pt-BR"/>
        </w:rPr>
        <w:t>b)</w:t>
      </w:r>
      <w:r w:rsidRPr="009B3743">
        <w:rPr>
          <w:i/>
          <w:iCs/>
          <w:sz w:val="26"/>
          <w:szCs w:val="26"/>
          <w:lang w:val="de-DE"/>
        </w:rPr>
        <w:t xml:space="preserve"> Nghiên cứu khoa học cấp cơ sở</w:t>
      </w:r>
    </w:p>
    <w:p w:rsidR="00A15008" w:rsidRPr="009B3743" w:rsidRDefault="00CE3358" w:rsidP="00A15008">
      <w:pPr>
        <w:tabs>
          <w:tab w:val="left" w:pos="5814"/>
          <w:tab w:val="left" w:pos="7182"/>
        </w:tabs>
        <w:ind w:firstLine="567"/>
        <w:jc w:val="both"/>
        <w:rPr>
          <w:sz w:val="26"/>
          <w:szCs w:val="26"/>
          <w:lang w:val="pt-BR"/>
        </w:rPr>
      </w:pPr>
      <w:r w:rsidRPr="009B3743">
        <w:rPr>
          <w:sz w:val="26"/>
          <w:szCs w:val="26"/>
        </w:rPr>
        <w:t>- Năm học 2024-2025, đánh giá nghiệm thu 04 đề tài thực hiện từ năm 2024, kết quả đánh giá xếp loại Đạt.</w:t>
      </w:r>
    </w:p>
    <w:p w:rsidR="00A15008" w:rsidRPr="009B3743" w:rsidRDefault="00CE3358" w:rsidP="00A15008">
      <w:pPr>
        <w:tabs>
          <w:tab w:val="left" w:pos="5814"/>
          <w:tab w:val="left" w:pos="7182"/>
        </w:tabs>
        <w:ind w:firstLine="567"/>
        <w:jc w:val="both"/>
        <w:rPr>
          <w:sz w:val="26"/>
          <w:szCs w:val="26"/>
          <w:lang w:val="pt-BR"/>
        </w:rPr>
      </w:pPr>
      <w:r w:rsidRPr="009B3743">
        <w:rPr>
          <w:sz w:val="26"/>
          <w:szCs w:val="26"/>
        </w:rPr>
        <w:t>- Phê duyệt và triển khai thực hiện 13 đề tài KH&amp;CN cấp cơ sở thực hiện từ T01/2025 (trong đó có 08 đề tài thực hiện đến T12/2025 và 05 đề tài thực hiện đến T12/2026). Đến tháng cuối tháng 12/2025, Nhà trường dự kiến đánh giá, nghiệm thu/ kiểm tra tình hình thực hiện các đề tài theo thời gian kế hoạch.</w:t>
      </w:r>
    </w:p>
    <w:p w:rsidR="00A15008" w:rsidRPr="009B3743" w:rsidRDefault="00CE3358" w:rsidP="00A15008">
      <w:pPr>
        <w:tabs>
          <w:tab w:val="left" w:pos="5814"/>
          <w:tab w:val="left" w:pos="7182"/>
        </w:tabs>
        <w:ind w:firstLine="567"/>
        <w:jc w:val="both"/>
        <w:rPr>
          <w:sz w:val="26"/>
          <w:szCs w:val="26"/>
          <w:lang w:val="pt-BR"/>
        </w:rPr>
      </w:pPr>
      <w:r w:rsidRPr="009B3743">
        <w:rPr>
          <w:sz w:val="26"/>
          <w:szCs w:val="26"/>
        </w:rPr>
        <w:t>Số lượng cán bộ, giảng viên tham gia nghiên cứu đề tài KH&amp;CN cấp cơ sở là trong năm học gồm: 40 người.</w:t>
      </w:r>
    </w:p>
    <w:p w:rsidR="00A15008" w:rsidRPr="009B3743" w:rsidRDefault="00CE3358" w:rsidP="00A15008">
      <w:pPr>
        <w:tabs>
          <w:tab w:val="left" w:pos="5814"/>
          <w:tab w:val="left" w:pos="7182"/>
        </w:tabs>
        <w:ind w:firstLine="567"/>
        <w:jc w:val="both"/>
        <w:rPr>
          <w:sz w:val="26"/>
          <w:szCs w:val="26"/>
          <w:lang w:val="pt-BR"/>
        </w:rPr>
      </w:pPr>
      <w:r w:rsidRPr="009B3743">
        <w:rPr>
          <w:i/>
          <w:iCs/>
          <w:sz w:val="26"/>
          <w:szCs w:val="26"/>
          <w:lang w:val="pt-BR"/>
        </w:rPr>
        <w:t>c) Về giáo trình, tập bài giảng, tài liệu tham khảo</w:t>
      </w:r>
    </w:p>
    <w:p w:rsidR="00A15008" w:rsidRPr="009B3743" w:rsidRDefault="00CE3358" w:rsidP="00A15008">
      <w:pPr>
        <w:tabs>
          <w:tab w:val="left" w:pos="5814"/>
          <w:tab w:val="left" w:pos="7182"/>
        </w:tabs>
        <w:ind w:firstLine="567"/>
        <w:jc w:val="both"/>
        <w:rPr>
          <w:sz w:val="26"/>
          <w:szCs w:val="26"/>
          <w:lang w:val="pt-BR"/>
        </w:rPr>
      </w:pPr>
      <w:r w:rsidRPr="009B3743">
        <w:rPr>
          <w:sz w:val="26"/>
          <w:szCs w:val="26"/>
        </w:rPr>
        <w:t>Thông qua đề cương biên soạn và triển khai thực hiện 11 GT/TBG/TLTK mới; Tiếp tục triển khai biên soạn các GT/TBG/TLTK gia hạn thời gian thực hiện (Giáo trình Teakwondo, Giáo trình Vệ sinh học thể dục thể thao, Giáo trình Y học thể dục thể thao,   TLTK Huấn luyện kỹ thuật cầu lông hiện đại). Tổ chức Hội đồng đánh giá, nghiệm thu 07 GT/TBG/TLTK. Các GT/TBG/TLTK được nghiệm thu và đưa vào sử dụng trong hoạt động giảng dạy, nghiên cứu tại Nhà trường.</w:t>
      </w:r>
    </w:p>
    <w:p w:rsidR="00A15008" w:rsidRPr="009B3743" w:rsidRDefault="00CE3358" w:rsidP="00A15008">
      <w:pPr>
        <w:tabs>
          <w:tab w:val="left" w:pos="5814"/>
          <w:tab w:val="left" w:pos="7182"/>
        </w:tabs>
        <w:ind w:firstLine="567"/>
        <w:jc w:val="both"/>
        <w:rPr>
          <w:sz w:val="26"/>
          <w:szCs w:val="26"/>
          <w:lang w:val="pt-BR"/>
        </w:rPr>
      </w:pPr>
      <w:r w:rsidRPr="009B3743">
        <w:rPr>
          <w:sz w:val="26"/>
          <w:szCs w:val="26"/>
        </w:rPr>
        <w:t xml:space="preserve">Số lượng giảng viên tham gia biên soạn GT/TBG/TLTK trong năm học là 41 giảng viên; công bố 04 bài báo quốc tế (trong đó có 03 bài Scopus), 98 Tạp chí bài báo trong nước, trong đó có nhiều bài báo trên tạp chí uy tín được HĐGSNN công nhận và tính điểm khoa học cao. </w:t>
      </w:r>
    </w:p>
    <w:p w:rsidR="00A15008" w:rsidRPr="009B3743" w:rsidRDefault="00CE3358" w:rsidP="00A15008">
      <w:pPr>
        <w:tabs>
          <w:tab w:val="left" w:pos="5814"/>
          <w:tab w:val="left" w:pos="7182"/>
        </w:tabs>
        <w:ind w:firstLine="567"/>
        <w:jc w:val="both"/>
        <w:rPr>
          <w:sz w:val="26"/>
          <w:szCs w:val="26"/>
          <w:lang w:val="pt-BR"/>
        </w:rPr>
      </w:pPr>
      <w:r w:rsidRPr="009B3743">
        <w:rPr>
          <w:i/>
          <w:iCs/>
          <w:sz w:val="26"/>
          <w:szCs w:val="26"/>
          <w:lang w:val="pt-BR"/>
        </w:rPr>
        <w:t>d)  Nghiên cứu khoa học của sinh viên</w:t>
      </w:r>
    </w:p>
    <w:p w:rsidR="00A15008" w:rsidRPr="009B3743" w:rsidRDefault="00CE3358" w:rsidP="00A15008">
      <w:pPr>
        <w:tabs>
          <w:tab w:val="left" w:pos="5814"/>
          <w:tab w:val="left" w:pos="7182"/>
        </w:tabs>
        <w:ind w:firstLine="567"/>
        <w:jc w:val="both"/>
        <w:rPr>
          <w:sz w:val="26"/>
          <w:szCs w:val="26"/>
          <w:lang w:val="pt-BR"/>
        </w:rPr>
      </w:pPr>
      <w:r w:rsidRPr="009B3743">
        <w:rPr>
          <w:sz w:val="26"/>
          <w:szCs w:val="26"/>
          <w:lang w:val="pt-BR"/>
        </w:rPr>
        <w:t xml:space="preserve">Năm học 2024–2025, có 56 sinh viên tham gia hoạt động nghiên cứu khoa học. Trong tháng 5/2025, đã tổ chức thành công Hội nghị Sinh viên Nghiên cứu khoa học cấp Trường lần VII với 18 báo cáo tham gia. Kết quả đạt được gồm: 01 giải Nhất, 02 giải Nhì, 03 giải Ba và 04 giải Khuyến khích. Trên cơ sở kết quả đạt được tại cấp Trường, Nhà trường đã lựa chọn các cán bộ hướng dẫn và sinh viên tiêu biểu tham dự Hội nghị Sinh viên Nghiên cứu khoa học toàn quốc khối các cơ sở đào tạo lĩnh vực TDTT lần thứ </w:t>
      </w:r>
      <w:r w:rsidRPr="009B3743">
        <w:rPr>
          <w:sz w:val="26"/>
          <w:szCs w:val="26"/>
          <w:lang w:val="pt-BR"/>
        </w:rPr>
        <w:lastRenderedPageBreak/>
        <w:t>XVI, tổ chức tại Trường Đại học TDTT Đà Nẵng. Nhờ sự quan tâm, tạo điều kiện của Nhà trường, đoàn sinh viên đã đạt kết quả nổi bật với 01 giải Nhì báo cáo Poster và 01 giải Nhì báo cáo thuyết trình.</w:t>
      </w:r>
    </w:p>
    <w:p w:rsidR="00A15008" w:rsidRPr="009B3743" w:rsidRDefault="00B236D4" w:rsidP="00A15008">
      <w:pPr>
        <w:tabs>
          <w:tab w:val="left" w:pos="5814"/>
          <w:tab w:val="left" w:pos="7182"/>
        </w:tabs>
        <w:ind w:firstLine="567"/>
        <w:jc w:val="both"/>
        <w:rPr>
          <w:sz w:val="26"/>
          <w:szCs w:val="26"/>
          <w:lang w:val="pt-BR"/>
        </w:rPr>
      </w:pPr>
      <w:r w:rsidRPr="009B3743">
        <w:rPr>
          <w:bCs/>
          <w:i/>
          <w:sz w:val="26"/>
          <w:szCs w:val="26"/>
          <w:lang w:val="pt-BR"/>
        </w:rPr>
        <w:t>e) Tạp chí khoa học</w:t>
      </w:r>
    </w:p>
    <w:p w:rsidR="00711569" w:rsidRPr="009B3743" w:rsidRDefault="00711569" w:rsidP="00A15008">
      <w:pPr>
        <w:tabs>
          <w:tab w:val="left" w:pos="5814"/>
          <w:tab w:val="left" w:pos="7182"/>
        </w:tabs>
        <w:ind w:firstLine="567"/>
        <w:jc w:val="both"/>
        <w:rPr>
          <w:sz w:val="26"/>
          <w:szCs w:val="26"/>
          <w:lang w:val="pt-BR"/>
        </w:rPr>
      </w:pPr>
      <w:r w:rsidRPr="009B3743">
        <w:rPr>
          <w:sz w:val="26"/>
          <w:szCs w:val="26"/>
          <w:lang w:val="pt-BR"/>
        </w:rPr>
        <w:t>N</w:t>
      </w:r>
      <w:r w:rsidR="00CB6F7C" w:rsidRPr="009B3743">
        <w:rPr>
          <w:sz w:val="26"/>
          <w:szCs w:val="26"/>
          <w:lang w:val="pt-BR"/>
        </w:rPr>
        <w:t>ăm học 2024–2025, Tạp chí Nhà trường đã tiếp nhận, biên tập và xuất bản định kỳ, gồm các số: số 3/2024 (15 bài), số 4/2024 (14 bài), số 1/2025 (15 bài) và số 2/2025 (16 bài). Tạp chí nhận bài từ các tác giả trong và ngoài Nhà trường, thực hiện theo quy trình phản biện nghiêm ngặt, đảm bảo tính khoa học và chất lượng cao. Tạp chí duy trì tôn chỉ và mục đích là thúc đẩy nghiên cứu, phổ biến kết quả khoa học trong lĩnh vực giáo dục thể chất và thể thao thành tích cao, góp phần nâng cao năng lực học thuật cho giảng viên, nghiên cứu sinh và sinh viên. Chất lượng các bài đăng được cải thiện liên tục, Tạp chí đã được Hội đồng Giáo sư Nhà nước công nhận và tính điểm khoa học 0,5 điểm kể từ 05/7/2024, khẳng định uy tín học thuật và định hướng phát triển lâu dài của Nhà trường.</w:t>
      </w:r>
    </w:p>
    <w:p w:rsidR="00711569" w:rsidRPr="009B3743" w:rsidRDefault="00B236D4" w:rsidP="004629BD">
      <w:pPr>
        <w:ind w:firstLine="720"/>
        <w:jc w:val="both"/>
        <w:rPr>
          <w:sz w:val="26"/>
          <w:szCs w:val="26"/>
          <w:lang w:val="pt-BR"/>
        </w:rPr>
      </w:pPr>
      <w:r w:rsidRPr="009B3743">
        <w:rPr>
          <w:i/>
          <w:iCs/>
          <w:sz w:val="26"/>
          <w:szCs w:val="26"/>
          <w:lang w:val="de-DE"/>
        </w:rPr>
        <w:t>g) Công tác hợp tác quốc tế</w:t>
      </w:r>
    </w:p>
    <w:p w:rsidR="0046116E" w:rsidRPr="009B3743" w:rsidRDefault="00711569" w:rsidP="004629BD">
      <w:pPr>
        <w:ind w:firstLine="720"/>
        <w:jc w:val="both"/>
        <w:rPr>
          <w:sz w:val="26"/>
          <w:szCs w:val="26"/>
          <w:lang w:val="pt-BR"/>
        </w:rPr>
      </w:pPr>
      <w:r w:rsidRPr="009B3743">
        <w:rPr>
          <w:sz w:val="26"/>
          <w:szCs w:val="26"/>
          <w:lang w:val="nb-NO"/>
        </w:rPr>
        <w:t>T</w:t>
      </w:r>
      <w:r w:rsidR="0046116E" w:rsidRPr="009B3743">
        <w:rPr>
          <w:sz w:val="26"/>
          <w:szCs w:val="26"/>
          <w:lang w:val="nb-NO"/>
        </w:rPr>
        <w:t>iếp tục được Nhà trường quan tâm chỉ đạo và triển khai với nhiều giải pháp thiết thực, qua đó mở rộng mối quan hệ, tăng cường trao đổi học thuật và nâng cao hiệu quả đào tạo. Các hoạt động hợp tác quốc tế được triển khai đồng bộ, đạt nhiều kết quả nổi bật như sau:</w:t>
      </w:r>
    </w:p>
    <w:p w:rsidR="00B236D4" w:rsidRPr="009B3743" w:rsidRDefault="00B236D4" w:rsidP="004629BD">
      <w:pPr>
        <w:ind w:firstLine="720"/>
        <w:jc w:val="both"/>
        <w:rPr>
          <w:sz w:val="26"/>
          <w:szCs w:val="26"/>
          <w:lang w:val="nb-NO"/>
        </w:rPr>
      </w:pPr>
      <w:r w:rsidRPr="009B3743">
        <w:rPr>
          <w:sz w:val="26"/>
          <w:szCs w:val="26"/>
          <w:lang w:val="nb-NO"/>
        </w:rPr>
        <w:t xml:space="preserve">- Tham dự tuần lễ giao lưu văn hóa, thể thao sinh viên đại học các quốc gia Trung Quốc, Nam và Đông Nam Á lần thứ 7 - năm 2024 tại Côn Minh, Trung Quốc. </w:t>
      </w:r>
    </w:p>
    <w:p w:rsidR="00B236D4" w:rsidRPr="009B3743" w:rsidRDefault="00B16BC6" w:rsidP="004629BD">
      <w:pPr>
        <w:ind w:firstLine="720"/>
        <w:jc w:val="both"/>
        <w:rPr>
          <w:sz w:val="26"/>
          <w:szCs w:val="26"/>
          <w:lang w:val="nb-NO"/>
        </w:rPr>
      </w:pPr>
      <w:r w:rsidRPr="009B3743">
        <w:rPr>
          <w:sz w:val="26"/>
          <w:szCs w:val="26"/>
          <w:lang w:val="nb-NO"/>
        </w:rPr>
        <w:t>- Tham gia giao văn hóa l</w:t>
      </w:r>
      <w:r w:rsidR="00B236D4" w:rsidRPr="009B3743">
        <w:rPr>
          <w:sz w:val="26"/>
          <w:szCs w:val="26"/>
          <w:lang w:val="nb-NO"/>
        </w:rPr>
        <w:t>ưu học sinh quốc tế tại Trường Đại học Phennika.</w:t>
      </w:r>
    </w:p>
    <w:p w:rsidR="00B236D4" w:rsidRPr="009B3743" w:rsidRDefault="00B236D4" w:rsidP="004629BD">
      <w:pPr>
        <w:ind w:firstLine="720"/>
        <w:jc w:val="both"/>
        <w:rPr>
          <w:sz w:val="26"/>
          <w:szCs w:val="26"/>
          <w:lang w:val="nb-NO"/>
        </w:rPr>
      </w:pPr>
      <w:r w:rsidRPr="009B3743">
        <w:rPr>
          <w:sz w:val="26"/>
          <w:szCs w:val="26"/>
          <w:lang w:val="nb-NO"/>
        </w:rPr>
        <w:t>- Đón tiếp, trao đổi và ký thỏa thuận hợp tác với Trường Cao đẳng TDTT Quảng Tây, Trung Quốc.</w:t>
      </w:r>
    </w:p>
    <w:p w:rsidR="00B236D4" w:rsidRPr="009B3743" w:rsidRDefault="00B236D4" w:rsidP="004629BD">
      <w:pPr>
        <w:ind w:firstLine="720"/>
        <w:jc w:val="both"/>
        <w:rPr>
          <w:spacing w:val="-10"/>
          <w:sz w:val="26"/>
          <w:szCs w:val="26"/>
          <w:lang w:val="pt-BR"/>
        </w:rPr>
      </w:pPr>
      <w:r w:rsidRPr="009B3743">
        <w:rPr>
          <w:spacing w:val="-10"/>
          <w:sz w:val="26"/>
          <w:szCs w:val="26"/>
          <w:lang w:val="pt-BR"/>
        </w:rPr>
        <w:t xml:space="preserve"> - Tổ chức Hội thảo “Đào tạo và quản lý Lưu học sinh Lào trong bối cảnh chuyển đổi số”.</w:t>
      </w:r>
    </w:p>
    <w:p w:rsidR="00B236D4" w:rsidRPr="009B3743" w:rsidRDefault="00B236D4" w:rsidP="004629BD">
      <w:pPr>
        <w:ind w:firstLine="720"/>
        <w:jc w:val="both"/>
        <w:rPr>
          <w:sz w:val="26"/>
          <w:szCs w:val="26"/>
          <w:lang w:val="nb-NO"/>
        </w:rPr>
      </w:pPr>
      <w:r w:rsidRPr="009B3743">
        <w:rPr>
          <w:sz w:val="26"/>
          <w:szCs w:val="26"/>
          <w:lang w:val="nb-NO"/>
        </w:rPr>
        <w:t>- Tổ chức 01 đoàn đại biểu thăm và làm việc với Trường Đại học Thể</w:t>
      </w:r>
      <w:r w:rsidR="00B16BC6" w:rsidRPr="009B3743">
        <w:rPr>
          <w:sz w:val="26"/>
          <w:szCs w:val="26"/>
          <w:lang w:val="nb-NO"/>
        </w:rPr>
        <w:t xml:space="preserve"> thao Quốc gia Thái Lan, Cơ Sở C</w:t>
      </w:r>
      <w:r w:rsidRPr="009B3743">
        <w:rPr>
          <w:sz w:val="26"/>
          <w:szCs w:val="26"/>
          <w:lang w:val="nb-NO"/>
        </w:rPr>
        <w:t>hiang Mai</w:t>
      </w:r>
    </w:p>
    <w:p w:rsidR="00B236D4" w:rsidRPr="009B3743" w:rsidRDefault="00B236D4" w:rsidP="004629BD">
      <w:pPr>
        <w:ind w:firstLine="720"/>
        <w:jc w:val="both"/>
        <w:rPr>
          <w:sz w:val="26"/>
          <w:szCs w:val="26"/>
          <w:lang w:val="nb-NO"/>
        </w:rPr>
      </w:pPr>
      <w:r w:rsidRPr="009B3743">
        <w:rPr>
          <w:sz w:val="26"/>
          <w:szCs w:val="26"/>
          <w:lang w:val="nb-NO"/>
        </w:rPr>
        <w:t>- Tiếp đón và làm việc với đoàn công tác Trung tâm SEAMEO CELLL và Công ty COGNOTIV.</w:t>
      </w:r>
    </w:p>
    <w:p w:rsidR="00B236D4" w:rsidRPr="009B3743" w:rsidRDefault="00B236D4" w:rsidP="004629BD">
      <w:pPr>
        <w:ind w:firstLine="720"/>
        <w:jc w:val="both"/>
        <w:rPr>
          <w:sz w:val="26"/>
          <w:szCs w:val="26"/>
          <w:lang w:val="nb-NO"/>
        </w:rPr>
      </w:pPr>
      <w:r w:rsidRPr="009B3743">
        <w:rPr>
          <w:sz w:val="26"/>
          <w:szCs w:val="26"/>
          <w:lang w:val="nb-NO"/>
        </w:rPr>
        <w:t>- Đón tiếp và làm việc với đoàn đại biểu Trường Đại học Meiho - Đài Loan.</w:t>
      </w:r>
    </w:p>
    <w:p w:rsidR="00B236D4" w:rsidRPr="009B3743" w:rsidRDefault="00B236D4" w:rsidP="004629BD">
      <w:pPr>
        <w:ind w:firstLine="720"/>
        <w:jc w:val="both"/>
        <w:rPr>
          <w:sz w:val="26"/>
          <w:szCs w:val="26"/>
          <w:lang w:val="nb-NO"/>
        </w:rPr>
      </w:pPr>
      <w:r w:rsidRPr="009B3743">
        <w:rPr>
          <w:sz w:val="26"/>
          <w:szCs w:val="26"/>
          <w:lang w:val="nb-NO"/>
        </w:rPr>
        <w:t>- Tham dự Sự kiện Hòa nhịp Việt Bỉ vì Sức khỏe và Thể thao và ký kết biên bản ghi nhớ với tập đoàn Mentally Fit - Vương quốc Bỉ.</w:t>
      </w:r>
    </w:p>
    <w:p w:rsidR="00B236D4" w:rsidRPr="009B3743" w:rsidRDefault="00B236D4" w:rsidP="004629BD">
      <w:pPr>
        <w:ind w:firstLine="720"/>
        <w:jc w:val="both"/>
        <w:rPr>
          <w:sz w:val="26"/>
          <w:szCs w:val="26"/>
          <w:lang w:val="nb-NO"/>
        </w:rPr>
      </w:pPr>
      <w:r w:rsidRPr="009B3743">
        <w:rPr>
          <w:sz w:val="26"/>
          <w:szCs w:val="26"/>
          <w:lang w:val="nb-NO"/>
        </w:rPr>
        <w:t>- Trao đổi, chia sẻ kinh nghiệm giảng dạy và huấn luyện một số môn thể thao với trường Cao đẳng TDTT Nam Ninh - Trung Quốc.</w:t>
      </w:r>
    </w:p>
    <w:p w:rsidR="00B236D4" w:rsidRPr="009B3743" w:rsidRDefault="00B236D4" w:rsidP="004629BD">
      <w:pPr>
        <w:ind w:firstLine="720"/>
        <w:jc w:val="both"/>
        <w:rPr>
          <w:sz w:val="26"/>
          <w:szCs w:val="26"/>
          <w:lang w:val="nb-NO"/>
        </w:rPr>
      </w:pPr>
      <w:r w:rsidRPr="009B3743">
        <w:rPr>
          <w:sz w:val="26"/>
          <w:szCs w:val="26"/>
          <w:lang w:val="nb-NO"/>
        </w:rPr>
        <w:t>- Tổ chức chương trình giao lưu với đoàn biểu diễn võ thuật Taekwondo của CHDCND Triều Tiên.</w:t>
      </w:r>
    </w:p>
    <w:p w:rsidR="00B236D4" w:rsidRPr="009B3743" w:rsidRDefault="00B236D4" w:rsidP="004629BD">
      <w:pPr>
        <w:ind w:firstLine="720"/>
        <w:jc w:val="both"/>
        <w:rPr>
          <w:sz w:val="26"/>
          <w:szCs w:val="26"/>
          <w:lang w:val="nb-NO"/>
        </w:rPr>
      </w:pPr>
      <w:r w:rsidRPr="009B3743">
        <w:rPr>
          <w:sz w:val="26"/>
          <w:szCs w:val="26"/>
          <w:lang w:val="nb-NO"/>
        </w:rPr>
        <w:t>- Tổ chức cho đoàn giảng viên đi trao đổi chuyên môn tại Trường Cao đẳng Quảng Tây - Trung Quốc năm 2025.</w:t>
      </w:r>
    </w:p>
    <w:p w:rsidR="0046116E" w:rsidRPr="009B3743" w:rsidRDefault="0046116E" w:rsidP="004629BD">
      <w:pPr>
        <w:ind w:firstLine="720"/>
        <w:jc w:val="both"/>
        <w:rPr>
          <w:sz w:val="26"/>
          <w:szCs w:val="26"/>
          <w:lang w:val="nb-NO"/>
        </w:rPr>
      </w:pPr>
      <w:r w:rsidRPr="009B3743">
        <w:rPr>
          <w:sz w:val="26"/>
          <w:szCs w:val="26"/>
          <w:lang w:val="nb-NO"/>
        </w:rPr>
        <w:t>Công tác hỗ trợ Lưu học sinh Lào tiếp tục được triển khai hiệu quả, thể hiện qua nhiều hoạt động thiết thực:</w:t>
      </w:r>
    </w:p>
    <w:p w:rsidR="0046116E" w:rsidRPr="009B3743" w:rsidRDefault="0046116E" w:rsidP="004629BD">
      <w:pPr>
        <w:ind w:firstLine="720"/>
        <w:jc w:val="both"/>
        <w:rPr>
          <w:sz w:val="26"/>
          <w:szCs w:val="26"/>
          <w:lang w:val="nb-NO"/>
        </w:rPr>
      </w:pPr>
      <w:r w:rsidRPr="009B3743">
        <w:rPr>
          <w:sz w:val="26"/>
          <w:szCs w:val="26"/>
          <w:lang w:val="nb-NO"/>
        </w:rPr>
        <w:t>- Tổ chức các chương trình giao lưu, hoạt động văn hóa dành cho Lưu học sinh Lào; tham dự Chúc mừng Tết Lào tại Đại sứ quán Lào; phối hợp Cục Hợp tác Quốc tế và Đại sứ quán Lào tổ chức các hoạt động giao lưu văn hóa.</w:t>
      </w:r>
    </w:p>
    <w:p w:rsidR="0046116E" w:rsidRPr="009B3743" w:rsidRDefault="0046116E" w:rsidP="004629BD">
      <w:pPr>
        <w:ind w:firstLine="720"/>
        <w:jc w:val="both"/>
        <w:rPr>
          <w:sz w:val="26"/>
          <w:szCs w:val="26"/>
          <w:lang w:val="nb-NO"/>
        </w:rPr>
      </w:pPr>
      <w:r w:rsidRPr="009B3743">
        <w:rPr>
          <w:sz w:val="26"/>
          <w:szCs w:val="26"/>
          <w:lang w:val="nb-NO"/>
        </w:rPr>
        <w:t>- Làm việc với Đại sứ quán Lào về chỉ tiêu đào tạo Lưu học sinh Lào năm học 2025–2026.</w:t>
      </w:r>
    </w:p>
    <w:p w:rsidR="0046116E" w:rsidRPr="009B3743" w:rsidRDefault="0046116E" w:rsidP="004629BD">
      <w:pPr>
        <w:ind w:firstLine="720"/>
        <w:jc w:val="both"/>
        <w:rPr>
          <w:sz w:val="26"/>
          <w:szCs w:val="26"/>
          <w:lang w:val="nb-NO"/>
        </w:rPr>
      </w:pPr>
      <w:r w:rsidRPr="009B3743">
        <w:rPr>
          <w:sz w:val="26"/>
          <w:szCs w:val="26"/>
          <w:lang w:val="nb-NO"/>
        </w:rPr>
        <w:t xml:space="preserve">- Triển khai giảng dạy các học phần và hỗ trợ Lưu học sinh Lào ở cả hai trình độ đại học và sau đại học; hướng dẫn nghiên cứu khoa học; hỗ trợ 04 học viên cao học bảo </w:t>
      </w:r>
      <w:r w:rsidRPr="009B3743">
        <w:rPr>
          <w:sz w:val="26"/>
          <w:szCs w:val="26"/>
          <w:lang w:val="nb-NO"/>
        </w:rPr>
        <w:lastRenderedPageBreak/>
        <w:t>vệ luận văn tốt nghiệp; hoàn thành thủ tục tốt nghiệp đại học cho 03 Lưu học sinh theo quy định.</w:t>
      </w:r>
    </w:p>
    <w:p w:rsidR="0046116E" w:rsidRPr="009B3743" w:rsidRDefault="0046116E" w:rsidP="004629BD">
      <w:pPr>
        <w:ind w:firstLine="720"/>
        <w:jc w:val="both"/>
        <w:rPr>
          <w:sz w:val="26"/>
          <w:szCs w:val="26"/>
          <w:lang w:val="nb-NO"/>
        </w:rPr>
      </w:pPr>
      <w:r w:rsidRPr="009B3743">
        <w:rPr>
          <w:sz w:val="26"/>
          <w:szCs w:val="26"/>
          <w:lang w:val="nb-NO"/>
        </w:rPr>
        <w:t>- Thực hiện gia hạn visa cho Lưu học sinh học tập tại Trường; phối hợp các đơn vị chức năng triển khai tốt công tác quản lý và giải quyết chế độ, chính sách cho Lưu học sinh nước ngoài theo đúng quy định.</w:t>
      </w:r>
    </w:p>
    <w:p w:rsidR="00B236D4" w:rsidRPr="009B3743" w:rsidRDefault="00EC78E5" w:rsidP="004629BD">
      <w:pPr>
        <w:ind w:firstLine="720"/>
        <w:jc w:val="both"/>
        <w:rPr>
          <w:b/>
          <w:sz w:val="26"/>
          <w:szCs w:val="26"/>
          <w:lang w:val="pt-BR"/>
        </w:rPr>
      </w:pPr>
      <w:r w:rsidRPr="009B3743">
        <w:rPr>
          <w:b/>
          <w:sz w:val="26"/>
          <w:szCs w:val="26"/>
          <w:lang w:val="pt-BR"/>
        </w:rPr>
        <w:t>2</w:t>
      </w:r>
      <w:r w:rsidR="00B236D4" w:rsidRPr="009B3743">
        <w:rPr>
          <w:b/>
          <w:sz w:val="26"/>
          <w:szCs w:val="26"/>
          <w:lang w:val="pt-BR"/>
        </w:rPr>
        <w:t xml:space="preserve">.2. Tồn tại, hạn chế và nguyên nhân </w:t>
      </w:r>
    </w:p>
    <w:p w:rsidR="00B236D4" w:rsidRPr="009B3743" w:rsidRDefault="00B236D4" w:rsidP="004629BD">
      <w:pPr>
        <w:ind w:firstLine="720"/>
        <w:jc w:val="both"/>
        <w:rPr>
          <w:sz w:val="26"/>
          <w:szCs w:val="26"/>
          <w:lang w:val="pt-BR"/>
        </w:rPr>
      </w:pPr>
      <w:r w:rsidRPr="009B3743">
        <w:rPr>
          <w:sz w:val="26"/>
          <w:szCs w:val="26"/>
          <w:lang w:val="pt-BR"/>
        </w:rPr>
        <w:t>- Một số cán bộ giảng viên còn chậm trong việc triển khai hoạt động nghiên cứu khoa học.</w:t>
      </w:r>
    </w:p>
    <w:p w:rsidR="00B236D4" w:rsidRPr="009B3743" w:rsidRDefault="00B236D4" w:rsidP="004629BD">
      <w:pPr>
        <w:ind w:firstLine="720"/>
        <w:jc w:val="both"/>
        <w:rPr>
          <w:sz w:val="26"/>
          <w:szCs w:val="26"/>
          <w:lang w:val="pt-BR"/>
        </w:rPr>
      </w:pPr>
      <w:r w:rsidRPr="009B3743">
        <w:rPr>
          <w:sz w:val="26"/>
          <w:szCs w:val="26"/>
          <w:lang w:val="pt-BR"/>
        </w:rPr>
        <w:t>- Xuất bản các số tạp chí còn chậm.</w:t>
      </w:r>
    </w:p>
    <w:p w:rsidR="00B236D4" w:rsidRPr="009B3743" w:rsidRDefault="00B236D4" w:rsidP="004629BD">
      <w:pPr>
        <w:ind w:firstLine="720"/>
        <w:jc w:val="both"/>
        <w:rPr>
          <w:sz w:val="26"/>
          <w:szCs w:val="26"/>
          <w:lang w:val="pt-BR"/>
        </w:rPr>
      </w:pPr>
      <w:r w:rsidRPr="009B3743">
        <w:rPr>
          <w:sz w:val="26"/>
          <w:szCs w:val="26"/>
          <w:lang w:val="pt-BR"/>
        </w:rPr>
        <w:t>- Kinh phí chi cho hoạt động nghiên cứu khoa học còn hạn chế.</w:t>
      </w:r>
    </w:p>
    <w:p w:rsidR="00B236D4" w:rsidRPr="009B3743" w:rsidRDefault="00A94AD7" w:rsidP="004629BD">
      <w:pPr>
        <w:ind w:firstLine="720"/>
        <w:jc w:val="both"/>
        <w:rPr>
          <w:sz w:val="26"/>
          <w:szCs w:val="26"/>
          <w:lang w:val="pt-BR"/>
        </w:rPr>
      </w:pPr>
      <w:r w:rsidRPr="009B3743">
        <w:rPr>
          <w:b/>
          <w:sz w:val="26"/>
          <w:szCs w:val="26"/>
          <w:lang w:val="nb-NO"/>
        </w:rPr>
        <w:t>3</w:t>
      </w:r>
      <w:r w:rsidR="00B236D4" w:rsidRPr="009B3743">
        <w:rPr>
          <w:b/>
          <w:sz w:val="26"/>
          <w:szCs w:val="26"/>
          <w:lang w:val="nb-NO"/>
        </w:rPr>
        <w:t>. Công tác khảo thí, đảm bảo chất lượng, thanh tra và pháp chế</w:t>
      </w:r>
    </w:p>
    <w:p w:rsidR="00B236D4" w:rsidRPr="009B3743" w:rsidRDefault="00A94AD7" w:rsidP="004629BD">
      <w:pPr>
        <w:ind w:firstLine="720"/>
        <w:jc w:val="both"/>
        <w:rPr>
          <w:iCs/>
          <w:sz w:val="26"/>
          <w:szCs w:val="26"/>
          <w:lang w:val="pt-BR"/>
        </w:rPr>
      </w:pPr>
      <w:r w:rsidRPr="009B3743">
        <w:rPr>
          <w:b/>
          <w:iCs/>
          <w:sz w:val="26"/>
          <w:szCs w:val="26"/>
          <w:lang w:val="nb-NO"/>
        </w:rPr>
        <w:t>3</w:t>
      </w:r>
      <w:r w:rsidR="00B236D4" w:rsidRPr="009B3743">
        <w:rPr>
          <w:b/>
          <w:iCs/>
          <w:sz w:val="26"/>
          <w:szCs w:val="26"/>
          <w:lang w:val="nb-NO"/>
        </w:rPr>
        <w:t>.1. Đánh giá kết quả đạt được</w:t>
      </w:r>
    </w:p>
    <w:p w:rsidR="00B236D4" w:rsidRPr="009B3743" w:rsidRDefault="00B236D4" w:rsidP="004629BD">
      <w:pPr>
        <w:ind w:firstLine="720"/>
        <w:jc w:val="both"/>
        <w:rPr>
          <w:iCs/>
          <w:sz w:val="26"/>
          <w:szCs w:val="26"/>
          <w:lang w:val="pt-BR"/>
        </w:rPr>
      </w:pPr>
      <w:r w:rsidRPr="009B3743">
        <w:rPr>
          <w:sz w:val="26"/>
          <w:szCs w:val="26"/>
          <w:lang w:val="nb-NO"/>
        </w:rPr>
        <w:t xml:space="preserve">a) </w:t>
      </w:r>
      <w:r w:rsidRPr="009B3743">
        <w:rPr>
          <w:i/>
          <w:sz w:val="26"/>
          <w:szCs w:val="26"/>
          <w:lang w:val="nb-NO"/>
        </w:rPr>
        <w:t>Công tác khảo thí</w:t>
      </w:r>
    </w:p>
    <w:p w:rsidR="009A2A49" w:rsidRPr="009B3743" w:rsidRDefault="009A2A49" w:rsidP="004629BD">
      <w:pPr>
        <w:ind w:firstLine="720"/>
        <w:jc w:val="both"/>
        <w:rPr>
          <w:sz w:val="26"/>
          <w:szCs w:val="26"/>
          <w:lang w:val="nb-NO"/>
        </w:rPr>
      </w:pPr>
      <w:r w:rsidRPr="009B3743">
        <w:rPr>
          <w:sz w:val="26"/>
          <w:szCs w:val="26"/>
          <w:lang w:val="nb-NO"/>
        </w:rPr>
        <w:t>Công tác khảo thí trong năm học được Nhà trường triển khai nghiêm túc, nề nếp và đạt nhiều kết quả nổi bật. Các hoạt động kiểm tra, thi hết học phần, quản lý hồ sơ và giám sát thực hiện kế hoạch giảng dạy của giảng viên đều được thực hiện đúng quy định.</w:t>
      </w:r>
    </w:p>
    <w:p w:rsidR="009A2A49" w:rsidRPr="009B3743" w:rsidRDefault="009A2A49" w:rsidP="004629BD">
      <w:pPr>
        <w:ind w:firstLine="720"/>
        <w:jc w:val="both"/>
        <w:rPr>
          <w:sz w:val="26"/>
          <w:szCs w:val="26"/>
          <w:lang w:val="nb-NO"/>
        </w:rPr>
      </w:pPr>
      <w:r w:rsidRPr="009B3743">
        <w:rPr>
          <w:sz w:val="26"/>
          <w:szCs w:val="26"/>
          <w:lang w:val="nb-NO"/>
        </w:rPr>
        <w:t>Nhà trường đã tổ chức tốt các kỳ thi chính và thi phụ cho các khóa, đảm bảo đúng quy chế, an toàn, hiệu quả và đạt chất lượng cao. Công tác coi thi và chấm thi được thực hiện khách quan, công bằng, minh bạch; kết quả thi được công bố đúng thời gian quy định.</w:t>
      </w:r>
      <w:r w:rsidR="00A27894" w:rsidRPr="009B3743">
        <w:rPr>
          <w:sz w:val="26"/>
          <w:szCs w:val="26"/>
          <w:lang w:val="nb-NO"/>
        </w:rPr>
        <w:t xml:space="preserve"> </w:t>
      </w:r>
      <w:r w:rsidRPr="009B3743">
        <w:rPr>
          <w:sz w:val="26"/>
          <w:szCs w:val="26"/>
          <w:lang w:val="nb-NO"/>
        </w:rPr>
        <w:t>Đề thi kết thúc học phần được xây dựng theo đúng mẫu, lấy từ ngân hàng đề thi đã được nghiệm thu. 100% học phần đã hoàn thành nghiệm thu ngân hàng đề thi, các khoa thực hiện nghiêm túc quy trình ra đề cho tất cả các trình độ đào tạo. Chất lượng đề thi đảm bảo yêu cầu chuyên môn, phù hợp năng lực người học. Công tác bảo mật đề thi được thực hiện đúng quy định, đảm bảo an toàn tuyệt đối.</w:t>
      </w:r>
    </w:p>
    <w:p w:rsidR="00B236D4" w:rsidRPr="009B3743" w:rsidRDefault="00B236D4" w:rsidP="004629BD">
      <w:pPr>
        <w:tabs>
          <w:tab w:val="left" w:pos="5814"/>
          <w:tab w:val="left" w:pos="7182"/>
        </w:tabs>
        <w:ind w:firstLine="567"/>
        <w:jc w:val="both"/>
        <w:rPr>
          <w:sz w:val="26"/>
          <w:szCs w:val="26"/>
        </w:rPr>
      </w:pPr>
      <w:r w:rsidRPr="009B3743">
        <w:rPr>
          <w:sz w:val="26"/>
          <w:szCs w:val="26"/>
        </w:rPr>
        <w:t>b)</w:t>
      </w:r>
      <w:r w:rsidRPr="009B3743">
        <w:rPr>
          <w:i/>
          <w:sz w:val="26"/>
          <w:szCs w:val="26"/>
          <w:lang w:val="nb-NO"/>
        </w:rPr>
        <w:t xml:space="preserve"> </w:t>
      </w:r>
      <w:r w:rsidRPr="009B3743">
        <w:rPr>
          <w:i/>
          <w:sz w:val="26"/>
          <w:szCs w:val="26"/>
        </w:rPr>
        <w:t>Công tác đảm bảo chất lượng</w:t>
      </w:r>
    </w:p>
    <w:p w:rsidR="00B236D4" w:rsidRPr="009B3743" w:rsidRDefault="00B236D4" w:rsidP="004629BD">
      <w:pPr>
        <w:widowControl w:val="0"/>
        <w:ind w:firstLine="567"/>
        <w:jc w:val="both"/>
        <w:rPr>
          <w:sz w:val="26"/>
          <w:szCs w:val="26"/>
        </w:rPr>
      </w:pPr>
      <w:r w:rsidRPr="009B3743">
        <w:rPr>
          <w:sz w:val="26"/>
          <w:szCs w:val="26"/>
        </w:rPr>
        <w:t xml:space="preserve">Công tác Đảm bảo chất lượng bên trong được chú trọng. Hoạt động khảo sát của các bên liên quan như hoạt động giảng dạy, công tác phục vụ đào tạo, khảo sát sinh viên trước khi tốt nghiệp…được triển khai theo kế hoạch. </w:t>
      </w:r>
      <w:r w:rsidRPr="009B3743">
        <w:rPr>
          <w:sz w:val="26"/>
          <w:szCs w:val="26"/>
          <w:lang w:eastAsia="ko-KR"/>
        </w:rPr>
        <w:t>Báo cáo tổng kết công tác lấy ý kiến phản hồi từ người học về hoạt động giảng dạy của giảng viên; phản hồi về công tác phục vụ đào tạo năm học 2024-2025. Tổng hợp, viết báo cáo công tác phản hồi của người học trước tốt nghiệp K54 ĐHCQ</w:t>
      </w:r>
      <w:r w:rsidRPr="009B3743">
        <w:rPr>
          <w:sz w:val="26"/>
          <w:szCs w:val="26"/>
        </w:rPr>
        <w:t xml:space="preserve"> (đợt 1) 2025; Trong năm học 2024 -2025 đã triển khai lấy phiếu khảo sát về hoạt động giảng dạy của giảng viên là 5.120 lượt, Công tác phục vụ đào tạo là 1.100 lượt và công tác lấy ý kiến khảo sát trước khi tốt nghiệp K54 ĐHCQ là 174 lượt; K10 thạc sĩ 19 lượt.</w:t>
      </w:r>
    </w:p>
    <w:p w:rsidR="00B236D4" w:rsidRPr="009B3743" w:rsidRDefault="00B236D4" w:rsidP="004629BD">
      <w:pPr>
        <w:ind w:firstLine="567"/>
        <w:jc w:val="both"/>
        <w:rPr>
          <w:sz w:val="26"/>
          <w:szCs w:val="26"/>
        </w:rPr>
      </w:pPr>
      <w:r w:rsidRPr="009B3743">
        <w:rPr>
          <w:sz w:val="26"/>
          <w:szCs w:val="26"/>
        </w:rPr>
        <w:t xml:space="preserve">Hoàn thiện </w:t>
      </w:r>
      <w:r w:rsidR="009A2A49" w:rsidRPr="009B3743">
        <w:rPr>
          <w:sz w:val="26"/>
          <w:szCs w:val="26"/>
        </w:rPr>
        <w:t xml:space="preserve">báo cáo tự đánh giá chu kỳ 2 cơ sở giáo dục và </w:t>
      </w:r>
      <w:r w:rsidRPr="009B3743">
        <w:rPr>
          <w:sz w:val="26"/>
          <w:szCs w:val="26"/>
        </w:rPr>
        <w:t>02 báo cáo TĐG chương trình đào tạo trình độ Đại học ngành Giáo dục thể chất và trình độ đào</w:t>
      </w:r>
      <w:r w:rsidR="009A2A49" w:rsidRPr="009B3743">
        <w:rPr>
          <w:sz w:val="26"/>
          <w:szCs w:val="26"/>
        </w:rPr>
        <w:t xml:space="preserve"> tạo thạc sỹ ngành Giáo dục học. Kết quả đối với 02 chương trình được Hội đồng đánh giá nhất trí thông qua với 11/11 thành viên đồng ý; đối với báo cáo chu kỳ 2 cơ sở giáo dục, hiện đã được niêm yết công khai trên Cổng thông tin của Bộ Giáo dục và Đào tạo; trang thông tin điện tử của Trường và dự kiến sẽ đánh giá ngoài vào tháng 1/2026.</w:t>
      </w:r>
    </w:p>
    <w:p w:rsidR="00B236D4" w:rsidRPr="009B3743" w:rsidRDefault="00B236D4" w:rsidP="004629BD">
      <w:pPr>
        <w:ind w:firstLine="567"/>
        <w:jc w:val="both"/>
        <w:rPr>
          <w:sz w:val="26"/>
          <w:szCs w:val="26"/>
        </w:rPr>
      </w:pPr>
      <w:r w:rsidRPr="009B3743">
        <w:rPr>
          <w:sz w:val="26"/>
          <w:szCs w:val="26"/>
        </w:rPr>
        <w:t xml:space="preserve">Triển khai kế hoạch thực hiện </w:t>
      </w:r>
      <w:r w:rsidRPr="009B3743">
        <w:rPr>
          <w:spacing w:val="-4"/>
          <w:sz w:val="26"/>
          <w:szCs w:val="26"/>
          <w:lang w:val="nb-NO"/>
        </w:rPr>
        <w:t xml:space="preserve">báo cáo công khai chất lượng Thông tư số 09/2024/TT-BGDĐT ngày 03/06/2024 của Bộ </w:t>
      </w:r>
      <w:r w:rsidRPr="009B3743">
        <w:rPr>
          <w:bCs/>
          <w:iCs/>
          <w:sz w:val="26"/>
          <w:szCs w:val="26"/>
          <w:lang w:val="nb-NO"/>
        </w:rPr>
        <w:t xml:space="preserve">GD&amp;ĐT </w:t>
      </w:r>
      <w:r w:rsidRPr="009B3743">
        <w:rPr>
          <w:spacing w:val="-4"/>
          <w:sz w:val="26"/>
          <w:szCs w:val="26"/>
          <w:lang w:val="nb-NO"/>
        </w:rPr>
        <w:t>về việc công khai trong hoạt động của các cơ sở giáo dục thuộc hệ thống giáo dục quốc dân</w:t>
      </w:r>
      <w:r w:rsidRPr="009B3743">
        <w:rPr>
          <w:sz w:val="26"/>
          <w:szCs w:val="26"/>
        </w:rPr>
        <w:t xml:space="preserve"> năm học 2024 – 2025 theo đúng quy định.</w:t>
      </w:r>
    </w:p>
    <w:p w:rsidR="00B236D4" w:rsidRPr="009B3743" w:rsidRDefault="00B236D4" w:rsidP="004629BD">
      <w:pPr>
        <w:ind w:firstLine="567"/>
        <w:jc w:val="both"/>
        <w:rPr>
          <w:sz w:val="26"/>
          <w:szCs w:val="26"/>
        </w:rPr>
      </w:pPr>
      <w:r w:rsidRPr="009B3743">
        <w:rPr>
          <w:sz w:val="26"/>
          <w:szCs w:val="26"/>
        </w:rPr>
        <w:t xml:space="preserve">c) </w:t>
      </w:r>
      <w:r w:rsidRPr="009B3743">
        <w:rPr>
          <w:i/>
          <w:sz w:val="26"/>
          <w:szCs w:val="26"/>
          <w:lang w:val="nb-NO"/>
        </w:rPr>
        <w:t>Công tác quản lý phôi văn bằng, chứng chỉ</w:t>
      </w:r>
    </w:p>
    <w:p w:rsidR="00B236D4" w:rsidRPr="009B3743" w:rsidRDefault="00B236D4" w:rsidP="004629BD">
      <w:pPr>
        <w:ind w:firstLine="567"/>
        <w:jc w:val="both"/>
        <w:rPr>
          <w:sz w:val="26"/>
          <w:szCs w:val="26"/>
          <w:lang w:eastAsia="ko-KR"/>
        </w:rPr>
      </w:pPr>
      <w:r w:rsidRPr="009B3743">
        <w:rPr>
          <w:sz w:val="26"/>
          <w:szCs w:val="26"/>
          <w:lang w:eastAsia="ko-KR"/>
        </w:rPr>
        <w:tab/>
        <w:t>Tham gia giám sát việc cấp chứng nhận chuẩn đầu ra tương đương trình độ B1 cho sinh viên, học viên các khóa ĐHCQ, ĐHLT, thạc s</w:t>
      </w:r>
      <w:r w:rsidR="00A079A4" w:rsidRPr="009B3743">
        <w:rPr>
          <w:sz w:val="26"/>
          <w:szCs w:val="26"/>
          <w:lang w:eastAsia="ko-KR"/>
        </w:rPr>
        <w:t>ĩ</w:t>
      </w:r>
      <w:r w:rsidRPr="009B3743">
        <w:rPr>
          <w:sz w:val="26"/>
          <w:szCs w:val="26"/>
          <w:lang w:eastAsia="ko-KR"/>
        </w:rPr>
        <w:t xml:space="preserve"> đảm bảo đúng quy định.</w:t>
      </w:r>
    </w:p>
    <w:p w:rsidR="00B236D4" w:rsidRPr="009B3743" w:rsidRDefault="00B236D4" w:rsidP="004629BD">
      <w:pPr>
        <w:ind w:firstLine="567"/>
        <w:jc w:val="both"/>
        <w:rPr>
          <w:sz w:val="26"/>
          <w:szCs w:val="26"/>
        </w:rPr>
      </w:pPr>
      <w:r w:rsidRPr="009B3743">
        <w:rPr>
          <w:sz w:val="26"/>
          <w:szCs w:val="26"/>
          <w:lang w:val="nb-NO"/>
        </w:rPr>
        <w:t>Trong năm học 2024-2025 đã cấp phát phôi văn bằng đại học, thạc sĩ đảm bảo đúng quy định, cụ thể:</w:t>
      </w:r>
      <w:r w:rsidRPr="009B3743">
        <w:rPr>
          <w:sz w:val="26"/>
          <w:szCs w:val="26"/>
        </w:rPr>
        <w:t xml:space="preserve">  </w:t>
      </w:r>
    </w:p>
    <w:p w:rsidR="00B236D4" w:rsidRPr="009B3743" w:rsidRDefault="00B236D4" w:rsidP="004629BD">
      <w:pPr>
        <w:ind w:firstLine="567"/>
        <w:jc w:val="both"/>
        <w:rPr>
          <w:sz w:val="26"/>
          <w:szCs w:val="26"/>
        </w:rPr>
      </w:pPr>
      <w:r w:rsidRPr="009B3743">
        <w:rPr>
          <w:sz w:val="26"/>
          <w:szCs w:val="26"/>
        </w:rPr>
        <w:lastRenderedPageBreak/>
        <w:t>- Phôi thạc sĩ: 22 phôi.</w:t>
      </w:r>
    </w:p>
    <w:p w:rsidR="00B236D4" w:rsidRPr="009B3743" w:rsidRDefault="00B236D4" w:rsidP="004629BD">
      <w:pPr>
        <w:ind w:firstLine="567"/>
        <w:jc w:val="both"/>
        <w:rPr>
          <w:sz w:val="26"/>
          <w:szCs w:val="26"/>
        </w:rPr>
      </w:pPr>
      <w:r w:rsidRPr="009B3743">
        <w:rPr>
          <w:sz w:val="26"/>
          <w:szCs w:val="26"/>
        </w:rPr>
        <w:t xml:space="preserve">- Phôi đại học: 211 phôi. </w:t>
      </w:r>
    </w:p>
    <w:p w:rsidR="00B236D4" w:rsidRPr="009B3743" w:rsidRDefault="00B236D4" w:rsidP="004629BD">
      <w:pPr>
        <w:ind w:firstLine="567"/>
        <w:jc w:val="both"/>
        <w:rPr>
          <w:sz w:val="26"/>
          <w:szCs w:val="26"/>
        </w:rPr>
      </w:pPr>
      <w:r w:rsidRPr="009B3743">
        <w:rPr>
          <w:sz w:val="26"/>
          <w:szCs w:val="26"/>
        </w:rPr>
        <w:t>- Thành lập hội đồng xử lý 03 phôi Cao học do in ấn hỏng vào 31/12/2024 theo đúng quy định đề ra.</w:t>
      </w:r>
    </w:p>
    <w:p w:rsidR="00B236D4" w:rsidRPr="009B3743" w:rsidRDefault="00B236D4" w:rsidP="004629BD">
      <w:pPr>
        <w:ind w:firstLine="567"/>
        <w:jc w:val="both"/>
        <w:rPr>
          <w:sz w:val="26"/>
          <w:szCs w:val="26"/>
        </w:rPr>
      </w:pPr>
      <w:r w:rsidRPr="009B3743">
        <w:rPr>
          <w:sz w:val="26"/>
          <w:szCs w:val="26"/>
        </w:rPr>
        <w:t xml:space="preserve">d) </w:t>
      </w:r>
      <w:r w:rsidRPr="009B3743">
        <w:rPr>
          <w:i/>
          <w:sz w:val="26"/>
          <w:szCs w:val="26"/>
        </w:rPr>
        <w:t>Công tác thanh tra</w:t>
      </w:r>
      <w:r w:rsidRPr="009B3743">
        <w:rPr>
          <w:sz w:val="26"/>
          <w:szCs w:val="26"/>
          <w:lang w:eastAsia="ko-KR"/>
        </w:rPr>
        <w:t xml:space="preserve"> </w:t>
      </w:r>
    </w:p>
    <w:p w:rsidR="00B236D4" w:rsidRPr="009B3743" w:rsidRDefault="00B236D4" w:rsidP="004629BD">
      <w:pPr>
        <w:ind w:firstLine="720"/>
        <w:jc w:val="both"/>
        <w:rPr>
          <w:sz w:val="26"/>
          <w:szCs w:val="26"/>
          <w:shd w:val="clear" w:color="auto" w:fill="FFFFFF"/>
          <w:lang w:val="pt-BR"/>
        </w:rPr>
      </w:pPr>
      <w:r w:rsidRPr="009B3743">
        <w:rPr>
          <w:sz w:val="26"/>
          <w:szCs w:val="26"/>
          <w:shd w:val="clear" w:color="auto" w:fill="FFFFFF"/>
          <w:lang w:val="pt-BR"/>
        </w:rPr>
        <w:t>Thực hiện hướng dẫn nhiệm vụ thanh tra nội bộ của Thanh tra Bộ Giáo dục và Đào tạo, nhà trường chỉ đạo phòng Đảm bảo chất lượng và Thanh tra và Pháp chế xây dựng kế hoạch công tác thanh tra năm học 2024-2025</w:t>
      </w:r>
      <w:r w:rsidRPr="009B3743">
        <w:rPr>
          <w:rStyle w:val="FootnoteReference"/>
          <w:sz w:val="26"/>
          <w:szCs w:val="26"/>
        </w:rPr>
        <w:footnoteReference w:id="2"/>
      </w:r>
      <w:r w:rsidR="00711569" w:rsidRPr="009B3743">
        <w:rPr>
          <w:sz w:val="26"/>
          <w:szCs w:val="26"/>
          <w:shd w:val="clear" w:color="auto" w:fill="FFFFFF"/>
          <w:lang w:val="pt-BR"/>
        </w:rPr>
        <w:t>,</w:t>
      </w:r>
      <w:r w:rsidRPr="009B3743">
        <w:rPr>
          <w:sz w:val="26"/>
          <w:szCs w:val="26"/>
          <w:shd w:val="clear" w:color="auto" w:fill="FFFFFF"/>
          <w:lang w:val="pt-BR"/>
        </w:rPr>
        <w:t xml:space="preserve"> tiến hành thanh tra nội bộ 13 đoàn thanh tra và 03 đoàn kiểm tra theo kế hoạch và đột xuất theo chỉ đạo của Hiệu trưởng, mang lại hiệu quả cao. Ngoài ra, thanh tra, giám sát các k</w:t>
      </w:r>
      <w:r w:rsidR="00A05510" w:rsidRPr="009B3743">
        <w:rPr>
          <w:sz w:val="26"/>
          <w:szCs w:val="26"/>
          <w:shd w:val="clear" w:color="auto" w:fill="FFFFFF"/>
          <w:lang w:val="pt-BR"/>
        </w:rPr>
        <w:t>ỳ</w:t>
      </w:r>
      <w:r w:rsidRPr="009B3743">
        <w:rPr>
          <w:sz w:val="26"/>
          <w:szCs w:val="26"/>
          <w:shd w:val="clear" w:color="auto" w:fill="FFFFFF"/>
          <w:lang w:val="pt-BR"/>
        </w:rPr>
        <w:t xml:space="preserve"> thi học phần, kì thi tốt nghiệp của các khóa học đảm bảo đúng quy trình và quy chế thi học phần, thi tốt </w:t>
      </w:r>
      <w:r w:rsidRPr="009B3743">
        <w:rPr>
          <w:spacing w:val="-10"/>
          <w:sz w:val="26"/>
          <w:szCs w:val="26"/>
          <w:lang w:val="pt-BR"/>
        </w:rPr>
        <w:t xml:space="preserve">nghiệp. Đoàn </w:t>
      </w:r>
      <w:r w:rsidR="00A05510" w:rsidRPr="009B3743">
        <w:rPr>
          <w:spacing w:val="-10"/>
          <w:sz w:val="26"/>
          <w:szCs w:val="26"/>
          <w:lang w:val="pt-BR"/>
        </w:rPr>
        <w:t>thanh tra đã tiến hành công bố k</w:t>
      </w:r>
      <w:r w:rsidRPr="009B3743">
        <w:rPr>
          <w:spacing w:val="-10"/>
          <w:sz w:val="26"/>
          <w:szCs w:val="26"/>
          <w:lang w:val="pt-BR"/>
        </w:rPr>
        <w:t>ết luận thanh tra công khai theo đúng quy định.</w:t>
      </w:r>
      <w:r w:rsidRPr="009B3743">
        <w:rPr>
          <w:sz w:val="26"/>
          <w:szCs w:val="26"/>
          <w:shd w:val="clear" w:color="auto" w:fill="FFFFFF"/>
          <w:lang w:val="pt-BR"/>
        </w:rPr>
        <w:t xml:space="preserve"> </w:t>
      </w:r>
    </w:p>
    <w:p w:rsidR="00B236D4" w:rsidRPr="009B3743" w:rsidRDefault="00B236D4" w:rsidP="004629BD">
      <w:pPr>
        <w:ind w:firstLine="720"/>
        <w:jc w:val="both"/>
        <w:rPr>
          <w:i/>
          <w:iCs/>
          <w:spacing w:val="-10"/>
          <w:sz w:val="26"/>
          <w:szCs w:val="26"/>
          <w:lang w:val="pt-BR"/>
        </w:rPr>
      </w:pPr>
      <w:r w:rsidRPr="009B3743">
        <w:rPr>
          <w:i/>
          <w:iCs/>
          <w:spacing w:val="-10"/>
          <w:sz w:val="26"/>
          <w:szCs w:val="26"/>
          <w:lang w:val="pt-BR"/>
        </w:rPr>
        <w:t>e) Công tác phòng chống tham nhũng, tiếp công dân và giải quyết tố cáo, khiếu nại</w:t>
      </w:r>
    </w:p>
    <w:p w:rsidR="00B236D4" w:rsidRPr="009B3743" w:rsidRDefault="00B236D4" w:rsidP="004629BD">
      <w:pPr>
        <w:ind w:firstLine="720"/>
        <w:jc w:val="both"/>
        <w:rPr>
          <w:sz w:val="26"/>
          <w:szCs w:val="26"/>
        </w:rPr>
      </w:pPr>
      <w:r w:rsidRPr="009B3743">
        <w:rPr>
          <w:sz w:val="26"/>
          <w:szCs w:val="26"/>
        </w:rPr>
        <w:t xml:space="preserve">Ban chỉ phòng chống tham nhũng </w:t>
      </w:r>
      <w:r w:rsidR="00151BA0" w:rsidRPr="009B3743">
        <w:rPr>
          <w:sz w:val="26"/>
          <w:szCs w:val="26"/>
        </w:rPr>
        <w:t>đã thực hiện đúng quy định; b</w:t>
      </w:r>
      <w:r w:rsidRPr="009B3743">
        <w:rPr>
          <w:sz w:val="26"/>
          <w:szCs w:val="26"/>
        </w:rPr>
        <w:t>an hành Kế hoạch phòng, chống tham nhũng</w:t>
      </w:r>
      <w:r w:rsidRPr="009B3743">
        <w:rPr>
          <w:rStyle w:val="FootnoteReference"/>
          <w:sz w:val="26"/>
          <w:szCs w:val="26"/>
        </w:rPr>
        <w:footnoteReference w:id="3"/>
      </w:r>
      <w:r w:rsidRPr="009B3743">
        <w:rPr>
          <w:sz w:val="26"/>
          <w:szCs w:val="26"/>
        </w:rPr>
        <w:t xml:space="preserve">; Nộp báo cáo đầy đủ theo quý, cũng như đột xuất theo yêu cầu của Thanh tra Bộ </w:t>
      </w:r>
      <w:r w:rsidRPr="009B3743">
        <w:rPr>
          <w:bCs/>
          <w:iCs/>
          <w:sz w:val="26"/>
          <w:szCs w:val="26"/>
          <w:lang w:val="nb-NO"/>
        </w:rPr>
        <w:t>GD&amp;ĐT</w:t>
      </w:r>
      <w:r w:rsidR="00151BA0" w:rsidRPr="009B3743">
        <w:rPr>
          <w:sz w:val="26"/>
          <w:szCs w:val="26"/>
        </w:rPr>
        <w:t>; b</w:t>
      </w:r>
      <w:r w:rsidRPr="009B3743">
        <w:rPr>
          <w:sz w:val="26"/>
          <w:szCs w:val="26"/>
        </w:rPr>
        <w:t>an hành quy trình tiếp công dân tiếp công dân, quy trình giải quyết khiếu nại, tố cáo, kiến nghị phản ánh.</w:t>
      </w:r>
      <w:r w:rsidR="00A05510" w:rsidRPr="009B3743">
        <w:rPr>
          <w:sz w:val="26"/>
          <w:szCs w:val="26"/>
        </w:rPr>
        <w:t xml:space="preserve"> </w:t>
      </w:r>
      <w:r w:rsidRPr="009B3743">
        <w:rPr>
          <w:sz w:val="26"/>
          <w:szCs w:val="26"/>
        </w:rPr>
        <w:t>Ban hành lịch tiếp công dân, có sổ tiếp công dân theo quy định. Báo cáo đầy đủ theo quý công tác tiếp công dân.</w:t>
      </w:r>
    </w:p>
    <w:p w:rsidR="00B236D4" w:rsidRPr="009B3743" w:rsidRDefault="00B236D4" w:rsidP="004629BD">
      <w:pPr>
        <w:ind w:firstLine="720"/>
        <w:jc w:val="both"/>
        <w:rPr>
          <w:sz w:val="26"/>
          <w:szCs w:val="26"/>
        </w:rPr>
      </w:pPr>
      <w:r w:rsidRPr="009B3743">
        <w:rPr>
          <w:sz w:val="26"/>
          <w:szCs w:val="26"/>
        </w:rPr>
        <w:t xml:space="preserve">g) </w:t>
      </w:r>
      <w:r w:rsidRPr="009B3743">
        <w:rPr>
          <w:i/>
          <w:sz w:val="26"/>
          <w:szCs w:val="26"/>
        </w:rPr>
        <w:t xml:space="preserve">Công tác pháp chế </w:t>
      </w:r>
    </w:p>
    <w:p w:rsidR="00151BA0" w:rsidRPr="009B3743" w:rsidRDefault="00151BA0" w:rsidP="004629BD">
      <w:pPr>
        <w:ind w:firstLine="720"/>
        <w:jc w:val="both"/>
        <w:rPr>
          <w:bCs/>
          <w:sz w:val="26"/>
          <w:szCs w:val="26"/>
          <w:lang w:val="nb-NO"/>
        </w:rPr>
      </w:pPr>
      <w:r w:rsidRPr="009B3743">
        <w:rPr>
          <w:bCs/>
          <w:sz w:val="26"/>
          <w:szCs w:val="26"/>
          <w:lang w:val="nb-NO"/>
        </w:rPr>
        <w:t xml:space="preserve">Trong năm học 2024–2025, công tác pháp chế của Nhà trường được triển khai đồng bộ, đảm bảo tuân thủ các quy định pháp luật và góp phần nâng cao hiệu lực, hiệu quả quản lý. Phòng Đảm bảo chất lượng và Thanh tra – Pháp chế đã thực hiện thẩm định 08 văn bản quản lý nội bộ, đảm bảo tính hợp pháp, thống nhất và phù hợp với quy định hiện hành; đồng thời tham mưu góp ý 20 dự thảo văn bản của các cơ quan cấp trên và </w:t>
      </w:r>
      <w:r w:rsidRPr="009B3743">
        <w:rPr>
          <w:spacing w:val="-10"/>
          <w:sz w:val="26"/>
          <w:szCs w:val="26"/>
          <w:lang w:val="pt-BR"/>
        </w:rPr>
        <w:t>của Nhà trường, giúp hoàn thiện cơ sở pháp lý cho các hoạt động chuyên môn và quản trị.</w:t>
      </w:r>
    </w:p>
    <w:p w:rsidR="00151BA0" w:rsidRPr="009B3743" w:rsidRDefault="00151BA0" w:rsidP="004629BD">
      <w:pPr>
        <w:ind w:firstLine="720"/>
        <w:jc w:val="both"/>
        <w:rPr>
          <w:bCs/>
          <w:sz w:val="26"/>
          <w:szCs w:val="26"/>
          <w:lang w:val="nb-NO"/>
        </w:rPr>
      </w:pPr>
      <w:r w:rsidRPr="009B3743">
        <w:rPr>
          <w:bCs/>
          <w:sz w:val="26"/>
          <w:szCs w:val="26"/>
          <w:lang w:val="nb-NO"/>
        </w:rPr>
        <w:t>Công tác rà soát, hệ thống hóa văn bản quản lý nội bộ được triển khai nghiêm túc. Nhà trường đã thành lập Ban Chỉ đạo rà soát và đôn đốc các đơn vị thực hiện kế hoạch rà soát, cập nhật, hoàn thiện hệ thống văn bản quản lý theo đúng tiến độ.</w:t>
      </w:r>
    </w:p>
    <w:p w:rsidR="00151BA0" w:rsidRPr="009B3743" w:rsidRDefault="00151BA0" w:rsidP="004629BD">
      <w:pPr>
        <w:ind w:firstLine="720"/>
        <w:jc w:val="both"/>
        <w:rPr>
          <w:bCs/>
          <w:sz w:val="26"/>
          <w:szCs w:val="26"/>
          <w:lang w:val="nb-NO"/>
        </w:rPr>
      </w:pPr>
      <w:r w:rsidRPr="009B3743">
        <w:rPr>
          <w:bCs/>
          <w:sz w:val="26"/>
          <w:szCs w:val="26"/>
          <w:lang w:val="nb-NO"/>
        </w:rPr>
        <w:t>Bên cạnh đó, công tác tuyên truyền, phổ biến pháp luật được chú trọng, bảo đảm 100% đơn vị tham gia góp ý các dự thảo văn bản pháp lý quan trọng theo hướng dẫn của cơ quan nhà nước, trong đó có Dự thảo sửa đổi, bổ sung một số nội dung của Hiến pháp năm 2013 và các văn bản quy phạm pháp luật liên quan đến giáo dục, đào tạo.</w:t>
      </w:r>
    </w:p>
    <w:p w:rsidR="00151BA0" w:rsidRPr="009B3743" w:rsidRDefault="00151BA0" w:rsidP="004629BD">
      <w:pPr>
        <w:ind w:firstLine="720"/>
        <w:jc w:val="both"/>
        <w:rPr>
          <w:bCs/>
          <w:sz w:val="26"/>
          <w:szCs w:val="26"/>
          <w:lang w:val="nb-NO"/>
        </w:rPr>
      </w:pPr>
      <w:r w:rsidRPr="009B3743">
        <w:rPr>
          <w:bCs/>
          <w:sz w:val="26"/>
          <w:szCs w:val="26"/>
          <w:lang w:val="nb-NO"/>
        </w:rPr>
        <w:t>Các nhiệm vụ được thực hiện đã góp phần tăng cường tính pháp chế trong hoạt động của Nhà trường, nâng cao ý thức chấp hành pháp luật của viên chức, sĩ quan và người lao động, đồng thời bảo đảm mọi hoạt động của Trường được triển khai đúng quy định và minh bạch.</w:t>
      </w:r>
    </w:p>
    <w:p w:rsidR="00711569" w:rsidRPr="009B3743" w:rsidRDefault="00A94AD7" w:rsidP="004629BD">
      <w:pPr>
        <w:ind w:firstLine="720"/>
        <w:jc w:val="both"/>
        <w:rPr>
          <w:b/>
          <w:bCs/>
          <w:sz w:val="26"/>
          <w:szCs w:val="26"/>
        </w:rPr>
      </w:pPr>
      <w:r w:rsidRPr="009B3743">
        <w:rPr>
          <w:b/>
          <w:bCs/>
          <w:sz w:val="26"/>
          <w:szCs w:val="26"/>
        </w:rPr>
        <w:t>3</w:t>
      </w:r>
      <w:r w:rsidR="00711569" w:rsidRPr="009B3743">
        <w:rPr>
          <w:b/>
          <w:bCs/>
          <w:sz w:val="26"/>
          <w:szCs w:val="26"/>
        </w:rPr>
        <w:t xml:space="preserve">.2. Tồn tại, hạn chế và nguyên nhân </w:t>
      </w:r>
    </w:p>
    <w:p w:rsidR="00711569" w:rsidRPr="009B3743" w:rsidRDefault="00711569" w:rsidP="004629BD">
      <w:pPr>
        <w:ind w:firstLine="720"/>
        <w:jc w:val="both"/>
        <w:rPr>
          <w:sz w:val="26"/>
          <w:szCs w:val="26"/>
        </w:rPr>
      </w:pPr>
      <w:r w:rsidRPr="009B3743">
        <w:rPr>
          <w:sz w:val="26"/>
          <w:szCs w:val="26"/>
        </w:rPr>
        <w:t>Chưa đồng bộ hóa các văn bản quản lý nội bộ: Việc rà soát, hệ thống hóa và triển khai văn bản quản lý nội bộ còn chậm ở một số đơn vị, gây khó khăn cho việc áp dụng thống nhất trong toàn trường.</w:t>
      </w:r>
    </w:p>
    <w:p w:rsidR="000763E5" w:rsidRPr="009B3743" w:rsidRDefault="00A94AD7" w:rsidP="004629BD">
      <w:pPr>
        <w:ind w:firstLine="567"/>
        <w:jc w:val="both"/>
        <w:rPr>
          <w:b/>
          <w:sz w:val="26"/>
          <w:szCs w:val="26"/>
          <w:lang w:val="nb-NO"/>
        </w:rPr>
      </w:pPr>
      <w:r w:rsidRPr="009B3743">
        <w:rPr>
          <w:b/>
          <w:sz w:val="26"/>
          <w:szCs w:val="26"/>
          <w:lang w:val="nb-NO"/>
        </w:rPr>
        <w:t>4</w:t>
      </w:r>
      <w:r w:rsidR="000763E5" w:rsidRPr="009B3743">
        <w:rPr>
          <w:b/>
          <w:sz w:val="26"/>
          <w:szCs w:val="26"/>
          <w:lang w:val="vi-VN"/>
        </w:rPr>
        <w:t>.</w:t>
      </w:r>
      <w:r w:rsidR="000763E5" w:rsidRPr="009B3743">
        <w:rPr>
          <w:b/>
          <w:sz w:val="26"/>
          <w:szCs w:val="26"/>
          <w:lang w:val="nb-NO"/>
        </w:rPr>
        <w:t xml:space="preserve"> Công tác tổ chức cán bộ</w:t>
      </w:r>
    </w:p>
    <w:p w:rsidR="000763E5" w:rsidRPr="009B3743" w:rsidRDefault="00A94AD7" w:rsidP="004629BD">
      <w:pPr>
        <w:ind w:firstLine="567"/>
        <w:jc w:val="both"/>
        <w:rPr>
          <w:b/>
          <w:iCs/>
          <w:sz w:val="26"/>
          <w:szCs w:val="26"/>
          <w:lang w:val="nb-NO"/>
        </w:rPr>
      </w:pPr>
      <w:r w:rsidRPr="009B3743">
        <w:rPr>
          <w:b/>
          <w:iCs/>
          <w:sz w:val="26"/>
          <w:szCs w:val="26"/>
          <w:lang w:val="nb-NO"/>
        </w:rPr>
        <w:t>4</w:t>
      </w:r>
      <w:r w:rsidR="000763E5" w:rsidRPr="009B3743">
        <w:rPr>
          <w:b/>
          <w:iCs/>
          <w:sz w:val="26"/>
          <w:szCs w:val="26"/>
          <w:lang w:val="nb-NO"/>
        </w:rPr>
        <w:t>.1. Đánh giá kết quả đạt được</w:t>
      </w:r>
    </w:p>
    <w:p w:rsidR="000763E5" w:rsidRPr="009B3743" w:rsidRDefault="000763E5" w:rsidP="00226DF2">
      <w:pPr>
        <w:ind w:firstLine="567"/>
        <w:jc w:val="both"/>
        <w:rPr>
          <w:bCs/>
          <w:i/>
          <w:sz w:val="26"/>
          <w:szCs w:val="26"/>
          <w:lang w:val="nb-NO"/>
        </w:rPr>
      </w:pPr>
      <w:r w:rsidRPr="009B3743">
        <w:rPr>
          <w:bCs/>
          <w:i/>
          <w:sz w:val="26"/>
          <w:szCs w:val="26"/>
          <w:lang w:val="nb-NO"/>
        </w:rPr>
        <w:t>a) Công tác tổ chức bộ máy</w:t>
      </w:r>
    </w:p>
    <w:p w:rsidR="000763E5" w:rsidRPr="009B3743" w:rsidRDefault="00151BA0" w:rsidP="00226DF2">
      <w:pPr>
        <w:ind w:firstLine="567"/>
        <w:jc w:val="both"/>
        <w:rPr>
          <w:bCs/>
          <w:iCs/>
          <w:sz w:val="26"/>
          <w:szCs w:val="26"/>
          <w:lang w:val="nb-NO"/>
        </w:rPr>
      </w:pPr>
      <w:r w:rsidRPr="009B3743">
        <w:rPr>
          <w:bCs/>
          <w:iCs/>
          <w:sz w:val="26"/>
          <w:szCs w:val="26"/>
          <w:lang w:val="nb-NO"/>
        </w:rPr>
        <w:t xml:space="preserve">Trong năm học, Nhà trường tiếp tục hoàn thiện hệ thống văn bản quản lý theo đúng thẩm quyền, bảo đảm phù hợp với Luật Giáo dục đại học số 34/2018/QH14 và Nghị </w:t>
      </w:r>
      <w:r w:rsidRPr="009B3743">
        <w:rPr>
          <w:bCs/>
          <w:iCs/>
          <w:sz w:val="26"/>
          <w:szCs w:val="26"/>
          <w:lang w:val="nb-NO"/>
        </w:rPr>
        <w:lastRenderedPageBreak/>
        <w:t>định số 99/2019/NĐ-CP, qua đó tăng cường cơ chế tự chủ, nâng cao trách nhiệm giải trình và chất lượng đào tạo; đã thành lập Ban Chỉ đạo sắp xếp, tinh gọn tổ chức bộ máy và bố trí, sắp xếp viên chức, sĩ quan, người lao động theo yêu cầu đổi mới cơ cấu tổ chức</w:t>
      </w:r>
      <w:r w:rsidRPr="009B3743">
        <w:rPr>
          <w:rStyle w:val="FootnoteReference"/>
          <w:sz w:val="26"/>
          <w:szCs w:val="26"/>
        </w:rPr>
        <w:footnoteReference w:id="4"/>
      </w:r>
      <w:r w:rsidRPr="009B3743">
        <w:rPr>
          <w:bCs/>
          <w:iCs/>
          <w:sz w:val="26"/>
          <w:szCs w:val="26"/>
          <w:lang w:val="nb-NO"/>
        </w:rPr>
        <w:t>. Đồng thời, triển khai xây dựng Đề án sắp xếp bộ máy theo hướng tinh gọn, hiệu quả, bảo đảm mục tiêu giảm 15–20% đầu mối bên trong theo tinh thần Nghị quyết số 56-NQ/BCS ngày 17/12/2024 của Ban Cán sự Đảng Bộ GD&amp;ĐT và thực hiện báo cáo theo Công văn số 8054/BGDĐT ngày 19/12/2024 của Bộ GD&amp;ĐT về tình hình quản lý biên chế.</w:t>
      </w:r>
      <w:r w:rsidR="000763E5" w:rsidRPr="009B3743">
        <w:rPr>
          <w:bCs/>
          <w:iCs/>
          <w:sz w:val="26"/>
          <w:szCs w:val="26"/>
          <w:lang w:val="nb-NO"/>
        </w:rPr>
        <w:t>Tiếp tục hoàn thiện đầy đủ hệ thống văn bản quản lý theo thẩm quyền, thể hiện tinh thần đẩy mạnh cơ chế tự chủ, trách nhiệm giải trình và nâng cao chất lượng đào tạo theo đúng quy định của Luật Giáo dục đại học số 34/QH14 và Nghị định số 99/NĐ-CP;</w:t>
      </w:r>
    </w:p>
    <w:p w:rsidR="000763E5" w:rsidRPr="009B3743" w:rsidRDefault="000763E5" w:rsidP="00226DF2">
      <w:pPr>
        <w:ind w:firstLine="567"/>
        <w:jc w:val="both"/>
        <w:rPr>
          <w:bCs/>
          <w:i/>
          <w:sz w:val="26"/>
          <w:szCs w:val="26"/>
          <w:lang w:val="nb-NO"/>
        </w:rPr>
      </w:pPr>
      <w:r w:rsidRPr="009B3743">
        <w:rPr>
          <w:bCs/>
          <w:i/>
          <w:sz w:val="26"/>
          <w:szCs w:val="26"/>
          <w:lang w:val="nb-NO"/>
        </w:rPr>
        <w:t xml:space="preserve">b) Công tác quy hoạch, bổ nhiệm, luân chuyển và tuyển dụng, hợp đồng lao động </w:t>
      </w:r>
    </w:p>
    <w:p w:rsidR="00226DF2" w:rsidRPr="009B3743" w:rsidRDefault="00226DF2" w:rsidP="00226DF2">
      <w:pPr>
        <w:pStyle w:val="Vnbnnidung0"/>
        <w:tabs>
          <w:tab w:val="left" w:pos="720"/>
          <w:tab w:val="left" w:pos="797"/>
        </w:tabs>
        <w:ind w:firstLine="580"/>
        <w:jc w:val="both"/>
      </w:pPr>
      <w:bookmarkStart w:id="1" w:name="bookmark124"/>
      <w:bookmarkEnd w:id="1"/>
      <w:r w:rsidRPr="009B3743">
        <w:rPr>
          <w:shd w:val="clear" w:color="auto" w:fill="FFFFFF" w:themeFill="background1"/>
        </w:rPr>
        <w:t xml:space="preserve"> T</w:t>
      </w:r>
      <w:r w:rsidRPr="009B3743">
        <w:t>hực hiện quy trình bổ nhiệm, bổ nhiệm lại cán bộ quản lý của các đơn vị, cụ thể:</w:t>
      </w:r>
    </w:p>
    <w:p w:rsidR="00226DF2" w:rsidRPr="009B3743" w:rsidRDefault="00226DF2" w:rsidP="00226DF2">
      <w:pPr>
        <w:pStyle w:val="Vnbnnidung0"/>
        <w:tabs>
          <w:tab w:val="left" w:pos="720"/>
          <w:tab w:val="left" w:pos="797"/>
        </w:tabs>
        <w:ind w:firstLine="580"/>
        <w:jc w:val="both"/>
      </w:pPr>
      <w:r w:rsidRPr="009B3743">
        <w:t>- Bổ nhiệm mới 39 viên chức quản lý.</w:t>
      </w:r>
      <w:bookmarkStart w:id="2" w:name="bookmark125"/>
      <w:bookmarkStart w:id="3" w:name="bookmark126"/>
      <w:bookmarkEnd w:id="2"/>
      <w:bookmarkEnd w:id="3"/>
    </w:p>
    <w:p w:rsidR="00226DF2" w:rsidRPr="009B3743" w:rsidRDefault="00226DF2" w:rsidP="00226DF2">
      <w:pPr>
        <w:pStyle w:val="Vnbnnidung0"/>
        <w:tabs>
          <w:tab w:val="left" w:pos="720"/>
          <w:tab w:val="left" w:pos="797"/>
        </w:tabs>
        <w:ind w:firstLine="580"/>
        <w:jc w:val="both"/>
      </w:pPr>
      <w:r w:rsidRPr="009B3743">
        <w:t>- Thực hiện các quy định</w:t>
      </w:r>
      <w:r w:rsidRPr="009B3743">
        <w:rPr>
          <w:vertAlign w:val="superscript"/>
        </w:rPr>
        <w:footnoteReference w:id="5"/>
      </w:r>
      <w:r w:rsidRPr="009B3743">
        <w:t xml:space="preserve"> tổ chức tuyển dụng viên chức 2025; Ký 10 hợp đồng lao động mới (chuyên môn dùng chung), tuyển dụng 10 Viên chức.</w:t>
      </w:r>
    </w:p>
    <w:p w:rsidR="00226DF2" w:rsidRPr="009B3743" w:rsidRDefault="00226DF2" w:rsidP="00226DF2">
      <w:pPr>
        <w:pStyle w:val="Vnbnnidung0"/>
        <w:tabs>
          <w:tab w:val="left" w:pos="720"/>
          <w:tab w:val="left" w:pos="797"/>
        </w:tabs>
        <w:ind w:firstLine="580"/>
        <w:jc w:val="both"/>
      </w:pPr>
      <w:r w:rsidRPr="009B3743">
        <w:t>- Tiếp nhận 2 viên chức về công tác tại trường.</w:t>
      </w:r>
    </w:p>
    <w:p w:rsidR="00226DF2" w:rsidRPr="009B3743" w:rsidRDefault="00226DF2" w:rsidP="00226DF2">
      <w:pPr>
        <w:pStyle w:val="Vnbnnidung0"/>
        <w:tabs>
          <w:tab w:val="left" w:pos="720"/>
        </w:tabs>
        <w:ind w:left="720" w:firstLine="0"/>
        <w:jc w:val="both"/>
      </w:pPr>
      <w:bookmarkStart w:id="4" w:name="bookmark127"/>
      <w:bookmarkEnd w:id="4"/>
      <w:r w:rsidRPr="009B3743">
        <w:rPr>
          <w:i/>
          <w:iCs/>
        </w:rPr>
        <w:t>c) Công tác đào tạo bồi dưỡng cán bộ</w:t>
      </w:r>
    </w:p>
    <w:p w:rsidR="00226DF2" w:rsidRPr="009B3743" w:rsidRDefault="00226DF2" w:rsidP="00226DF2">
      <w:pPr>
        <w:pStyle w:val="Vnbnnidung0"/>
        <w:tabs>
          <w:tab w:val="left" w:pos="720"/>
        </w:tabs>
        <w:ind w:firstLine="720"/>
        <w:jc w:val="both"/>
      </w:pPr>
      <w:r w:rsidRPr="009B3743">
        <w:t>Trong năm học đã cử:</w:t>
      </w:r>
    </w:p>
    <w:p w:rsidR="00226DF2" w:rsidRPr="009B3743" w:rsidRDefault="00226DF2" w:rsidP="00226DF2">
      <w:pPr>
        <w:pStyle w:val="Vnbnnidung0"/>
        <w:numPr>
          <w:ilvl w:val="0"/>
          <w:numId w:val="10"/>
        </w:numPr>
        <w:tabs>
          <w:tab w:val="left" w:pos="720"/>
          <w:tab w:val="left" w:pos="847"/>
        </w:tabs>
        <w:ind w:firstLine="720"/>
        <w:jc w:val="both"/>
      </w:pPr>
      <w:bookmarkStart w:id="5" w:name="bookmark128"/>
      <w:bookmarkEnd w:id="5"/>
      <w:r w:rsidRPr="009B3743">
        <w:t>Đào tạo trong nước: Tiến sĩ: 03 viên chức. Thạc sĩ 03 viên chức/NLĐ.</w:t>
      </w:r>
    </w:p>
    <w:p w:rsidR="00226DF2" w:rsidRPr="009B3743" w:rsidRDefault="00226DF2" w:rsidP="00226DF2">
      <w:pPr>
        <w:pStyle w:val="Vnbnnidung0"/>
        <w:numPr>
          <w:ilvl w:val="0"/>
          <w:numId w:val="10"/>
        </w:numPr>
        <w:tabs>
          <w:tab w:val="left" w:pos="720"/>
          <w:tab w:val="left" w:pos="847"/>
        </w:tabs>
        <w:ind w:firstLine="720"/>
        <w:jc w:val="both"/>
      </w:pPr>
      <w:bookmarkStart w:id="6" w:name="bookmark129"/>
      <w:bookmarkEnd w:id="6"/>
      <w:r w:rsidRPr="009B3743">
        <w:t xml:space="preserve">Đào tạo lý luận chính trị: 02 Cao cấp: </w:t>
      </w:r>
      <w:bookmarkStart w:id="7" w:name="bookmark130"/>
      <w:bookmarkStart w:id="8" w:name="bookmark131"/>
      <w:bookmarkEnd w:id="7"/>
      <w:bookmarkEnd w:id="8"/>
    </w:p>
    <w:p w:rsidR="00226DF2" w:rsidRPr="009B3743" w:rsidRDefault="00226DF2" w:rsidP="00226DF2">
      <w:pPr>
        <w:ind w:left="720"/>
        <w:jc w:val="both"/>
        <w:rPr>
          <w:sz w:val="26"/>
          <w:szCs w:val="26"/>
          <w:shd w:val="clear" w:color="auto" w:fill="FFFFFF"/>
          <w:lang w:val="nb-NO"/>
        </w:rPr>
      </w:pPr>
      <w:r w:rsidRPr="009B3743">
        <w:rPr>
          <w:sz w:val="26"/>
          <w:szCs w:val="26"/>
          <w:shd w:val="clear" w:color="auto" w:fill="FFFFFF"/>
          <w:lang w:val="nb-NO"/>
        </w:rPr>
        <w:t>-  Bồi dưỡng Chuyên viên, chuyên viên chính: 03 người</w:t>
      </w:r>
    </w:p>
    <w:p w:rsidR="00226DF2" w:rsidRPr="009B3743" w:rsidRDefault="00226DF2" w:rsidP="00226DF2">
      <w:pPr>
        <w:pStyle w:val="Vnbnnidung0"/>
        <w:numPr>
          <w:ilvl w:val="0"/>
          <w:numId w:val="10"/>
        </w:numPr>
        <w:tabs>
          <w:tab w:val="left" w:pos="720"/>
          <w:tab w:val="left" w:pos="810"/>
        </w:tabs>
        <w:ind w:firstLine="720"/>
        <w:jc w:val="both"/>
        <w:rPr>
          <w:lang w:val="nb-NO"/>
        </w:rPr>
      </w:pPr>
      <w:bookmarkStart w:id="9" w:name="bookmark132"/>
      <w:bookmarkEnd w:id="9"/>
      <w:r w:rsidRPr="009B3743">
        <w:rPr>
          <w:lang w:val="nb-NO"/>
        </w:rPr>
        <w:t>Tập huấn, bồi dưỡng CMNV trong nước: 33 lượt người; trọng tài ngoài trường 6 lượt người.</w:t>
      </w:r>
    </w:p>
    <w:p w:rsidR="00226DF2" w:rsidRPr="009B3743" w:rsidRDefault="00226DF2" w:rsidP="00226DF2">
      <w:pPr>
        <w:pStyle w:val="Vnbnnidung0"/>
        <w:numPr>
          <w:ilvl w:val="0"/>
          <w:numId w:val="10"/>
        </w:numPr>
        <w:tabs>
          <w:tab w:val="left" w:pos="834"/>
        </w:tabs>
        <w:ind w:firstLine="720"/>
        <w:jc w:val="both"/>
        <w:rPr>
          <w:spacing w:val="-4"/>
          <w:lang w:val="nb-NO"/>
        </w:rPr>
      </w:pPr>
      <w:bookmarkStart w:id="10" w:name="bookmark133"/>
      <w:bookmarkEnd w:id="10"/>
      <w:r w:rsidRPr="009B3743">
        <w:rPr>
          <w:spacing w:val="-4"/>
          <w:lang w:val="nb-NO"/>
        </w:rPr>
        <w:t>Tiếp nhận 01 viên chức đã hoàn thành chương trình đào tạo Tiến sĩ tại Trung Quốc.</w:t>
      </w:r>
    </w:p>
    <w:p w:rsidR="00226DF2" w:rsidRPr="009B3743" w:rsidRDefault="00226DF2" w:rsidP="00226DF2">
      <w:pPr>
        <w:pStyle w:val="Vnbnnidung0"/>
        <w:numPr>
          <w:ilvl w:val="0"/>
          <w:numId w:val="10"/>
        </w:numPr>
        <w:tabs>
          <w:tab w:val="left" w:pos="834"/>
        </w:tabs>
        <w:ind w:firstLine="720"/>
        <w:jc w:val="both"/>
        <w:rPr>
          <w:lang w:val="nb-NO"/>
        </w:rPr>
      </w:pPr>
      <w:bookmarkStart w:id="11" w:name="bookmark134"/>
      <w:bookmarkEnd w:id="11"/>
      <w:r w:rsidRPr="009B3743">
        <w:rPr>
          <w:lang w:val="nb-NO"/>
        </w:rPr>
        <w:t>30 viên chức, người lao động tham dự trao đổi chuyên môn tại Trung Quốc, Thái Lan, Hàn Quốc, Malaysia.</w:t>
      </w:r>
    </w:p>
    <w:p w:rsidR="00226DF2" w:rsidRPr="009B3743" w:rsidRDefault="00226DF2" w:rsidP="00226DF2">
      <w:pPr>
        <w:pStyle w:val="Vnbnnidung0"/>
        <w:numPr>
          <w:ilvl w:val="0"/>
          <w:numId w:val="10"/>
        </w:numPr>
        <w:tabs>
          <w:tab w:val="left" w:pos="847"/>
        </w:tabs>
        <w:ind w:firstLine="720"/>
        <w:jc w:val="both"/>
        <w:rPr>
          <w:lang w:val="nb-NO"/>
        </w:rPr>
      </w:pPr>
      <w:bookmarkStart w:id="12" w:name="bookmark135"/>
      <w:bookmarkEnd w:id="12"/>
      <w:r w:rsidRPr="009B3743">
        <w:rPr>
          <w:lang w:val="nb-NO"/>
        </w:rPr>
        <w:t>22 viên chức đi tham dự các Hội nghị, tập huấn trong nước.</w:t>
      </w:r>
    </w:p>
    <w:p w:rsidR="00226DF2" w:rsidRPr="009B3743" w:rsidRDefault="00226DF2" w:rsidP="00226DF2">
      <w:pPr>
        <w:pStyle w:val="Vnbnnidung0"/>
        <w:tabs>
          <w:tab w:val="left" w:pos="709"/>
        </w:tabs>
        <w:ind w:firstLine="0"/>
        <w:jc w:val="both"/>
        <w:rPr>
          <w:spacing w:val="-4"/>
          <w:lang w:val="nb-NO"/>
        </w:rPr>
      </w:pPr>
      <w:bookmarkStart w:id="13" w:name="bookmark136"/>
      <w:bookmarkEnd w:id="13"/>
      <w:r w:rsidRPr="009B3743">
        <w:rPr>
          <w:i/>
          <w:iCs/>
          <w:spacing w:val="-4"/>
          <w:lang w:val="nb-NO"/>
        </w:rPr>
        <w:tab/>
        <w:t>d) Công tác đánh giá, phân loại viên chức, thi đua khen thưởng và chế độ chính sách</w:t>
      </w:r>
    </w:p>
    <w:p w:rsidR="00226DF2" w:rsidRPr="009B3743" w:rsidRDefault="00226DF2" w:rsidP="00226DF2">
      <w:pPr>
        <w:pStyle w:val="Vnbnnidung0"/>
        <w:numPr>
          <w:ilvl w:val="0"/>
          <w:numId w:val="10"/>
        </w:numPr>
        <w:tabs>
          <w:tab w:val="left" w:pos="847"/>
        </w:tabs>
        <w:ind w:firstLine="720"/>
        <w:jc w:val="both"/>
        <w:rPr>
          <w:lang w:val="nb-NO"/>
        </w:rPr>
      </w:pPr>
      <w:bookmarkStart w:id="14" w:name="bookmark137"/>
      <w:bookmarkEnd w:id="14"/>
      <w:r w:rsidRPr="009B3743">
        <w:rPr>
          <w:lang w:val="nb-NO"/>
        </w:rPr>
        <w:t>Đối với xếp loại đơn vị:</w:t>
      </w:r>
    </w:p>
    <w:p w:rsidR="00226DF2" w:rsidRPr="009B3743" w:rsidRDefault="00226DF2" w:rsidP="00226DF2">
      <w:pPr>
        <w:pStyle w:val="Vnbnnidung0"/>
        <w:ind w:firstLine="720"/>
        <w:jc w:val="both"/>
        <w:rPr>
          <w:lang w:val="nb-NO"/>
        </w:rPr>
      </w:pPr>
      <w:r w:rsidRPr="009B3743">
        <w:rPr>
          <w:lang w:val="nb-NO"/>
        </w:rPr>
        <w:t>+ 03 đơn vị xếp loại hoàn thành xuất sắc nhiệm nhiệm vụ;</w:t>
      </w:r>
    </w:p>
    <w:p w:rsidR="00226DF2" w:rsidRPr="009B3743" w:rsidRDefault="00226DF2" w:rsidP="00226DF2">
      <w:pPr>
        <w:pStyle w:val="Vnbnnidung0"/>
        <w:ind w:firstLine="720"/>
        <w:jc w:val="both"/>
        <w:rPr>
          <w:lang w:val="nb-NO"/>
        </w:rPr>
      </w:pPr>
      <w:r w:rsidRPr="009B3743">
        <w:rPr>
          <w:lang w:val="nb-NO"/>
        </w:rPr>
        <w:t>+ 16 đơn vị xếp loại hoàn thành tốt nhiệm vụ;</w:t>
      </w:r>
    </w:p>
    <w:p w:rsidR="00226DF2" w:rsidRPr="009B3743" w:rsidRDefault="00226DF2" w:rsidP="00226DF2">
      <w:pPr>
        <w:pStyle w:val="Vnbnnidung0"/>
        <w:numPr>
          <w:ilvl w:val="0"/>
          <w:numId w:val="10"/>
        </w:numPr>
        <w:tabs>
          <w:tab w:val="left" w:pos="847"/>
        </w:tabs>
        <w:ind w:firstLine="720"/>
        <w:jc w:val="both"/>
      </w:pPr>
      <w:bookmarkStart w:id="15" w:name="bookmark138"/>
      <w:bookmarkEnd w:id="15"/>
      <w:r w:rsidRPr="009B3743">
        <w:t>Đối với cá nhân</w:t>
      </w:r>
    </w:p>
    <w:p w:rsidR="00226DF2" w:rsidRPr="009B3743" w:rsidRDefault="00226DF2" w:rsidP="00226DF2">
      <w:pPr>
        <w:pStyle w:val="Vnbnnidung0"/>
        <w:ind w:firstLine="720"/>
        <w:jc w:val="both"/>
      </w:pPr>
      <w:r w:rsidRPr="009B3743">
        <w:t>+ 38 hoàn thành xuất sắc nhiệm vụ.</w:t>
      </w:r>
    </w:p>
    <w:p w:rsidR="00226DF2" w:rsidRPr="009B3743" w:rsidRDefault="00226DF2" w:rsidP="00226DF2">
      <w:pPr>
        <w:pStyle w:val="Vnbnnidung0"/>
        <w:ind w:firstLine="720"/>
        <w:jc w:val="both"/>
      </w:pPr>
      <w:r w:rsidRPr="009B3743">
        <w:t>+ 175 hoàn thành tốt nhiệm vụ</w:t>
      </w:r>
    </w:p>
    <w:p w:rsidR="00226DF2" w:rsidRPr="009B3743" w:rsidRDefault="00226DF2" w:rsidP="00226DF2">
      <w:pPr>
        <w:pStyle w:val="Vnbnnidung0"/>
        <w:ind w:firstLine="720"/>
        <w:jc w:val="both"/>
      </w:pPr>
      <w:r w:rsidRPr="009B3743">
        <w:t>+ 02 hoàn thành nhiệm vụ</w:t>
      </w:r>
    </w:p>
    <w:p w:rsidR="00226DF2" w:rsidRPr="009B3743" w:rsidRDefault="00226DF2" w:rsidP="00226DF2">
      <w:pPr>
        <w:pStyle w:val="Vnbnnidung0"/>
        <w:ind w:firstLine="720"/>
        <w:jc w:val="both"/>
      </w:pPr>
      <w:r w:rsidRPr="009B3743">
        <w:t>* Không có viên chức, sĩ quan, NLĐ nào không hoàn thành nhiệm vụ.</w:t>
      </w:r>
    </w:p>
    <w:p w:rsidR="00226DF2" w:rsidRPr="009B3743" w:rsidRDefault="00226DF2" w:rsidP="00226DF2">
      <w:pPr>
        <w:pStyle w:val="Vnbnnidung0"/>
        <w:numPr>
          <w:ilvl w:val="0"/>
          <w:numId w:val="10"/>
        </w:numPr>
        <w:tabs>
          <w:tab w:val="left" w:pos="843"/>
        </w:tabs>
        <w:ind w:firstLine="720"/>
        <w:jc w:val="both"/>
      </w:pPr>
      <w:bookmarkStart w:id="16" w:name="bookmark139"/>
      <w:bookmarkEnd w:id="16"/>
      <w:r w:rsidRPr="009B3743">
        <w:t>Triển khai kế hoạch xét nâng lương thường xuyên, nâng lương trước thời hạn, thâm niên vượt khung cho VC, NLĐ quý 1,</w:t>
      </w:r>
      <w:r w:rsidR="00A15008" w:rsidRPr="009B3743">
        <w:t xml:space="preserve"> </w:t>
      </w:r>
      <w:r w:rsidRPr="009B3743">
        <w:t>quý 2 và quý 3 năm 2025 gồm 27 người.</w:t>
      </w:r>
    </w:p>
    <w:p w:rsidR="00226DF2" w:rsidRPr="009B3743" w:rsidRDefault="00226DF2" w:rsidP="00226DF2">
      <w:pPr>
        <w:pStyle w:val="Vnbnnidung0"/>
        <w:numPr>
          <w:ilvl w:val="0"/>
          <w:numId w:val="10"/>
        </w:numPr>
        <w:tabs>
          <w:tab w:val="left" w:pos="834"/>
        </w:tabs>
        <w:ind w:firstLine="720"/>
        <w:jc w:val="both"/>
        <w:rPr>
          <w:spacing w:val="-4"/>
        </w:rPr>
      </w:pPr>
      <w:bookmarkStart w:id="17" w:name="bookmark140"/>
      <w:bookmarkEnd w:id="17"/>
      <w:r w:rsidRPr="009B3743">
        <w:rPr>
          <w:spacing w:val="-4"/>
        </w:rPr>
        <w:t>Xét hưởng phụ cấp thâm niên nhà giáo quý 1, quý 2 và 3 2025 gồm cho 92 người.</w:t>
      </w:r>
    </w:p>
    <w:p w:rsidR="00226DF2" w:rsidRPr="009B3743" w:rsidRDefault="00226DF2" w:rsidP="00226DF2">
      <w:pPr>
        <w:pStyle w:val="Vnbnnidung0"/>
        <w:numPr>
          <w:ilvl w:val="0"/>
          <w:numId w:val="10"/>
        </w:numPr>
        <w:tabs>
          <w:tab w:val="left" w:pos="843"/>
        </w:tabs>
        <w:ind w:firstLine="720"/>
        <w:jc w:val="both"/>
      </w:pPr>
      <w:bookmarkStart w:id="18" w:name="bookmark141"/>
      <w:bookmarkEnd w:id="18"/>
      <w:r w:rsidRPr="009B3743">
        <w:t xml:space="preserve">Phối hợp với cơ quan Bảo hiểm xã hội Chương Mỹ giải quyết các chế độ chính sách cho người lao động: 01 thai sản; 01 lượt nghỉ dưỡng sức sau sinh; báo tăng mức đóng bảo hiểm kịp thời cho viên chức, người lao động khi được tăng lương cho 43 lượt; tăng phụ cấp: 3 lượt, tăng thâm niên nhà giáo: 92 lượt; báo giảm nghỉ việc và nghỉ không hưởng lương, nghỉ thai sản: </w:t>
      </w:r>
      <w:r w:rsidR="00A15008" w:rsidRPr="009B3743">
        <w:t>0</w:t>
      </w:r>
      <w:r w:rsidRPr="009B3743">
        <w:t xml:space="preserve">4 lượt; báo tăng mới lao động: 14 trường hợp; Tăng sau khi nghỉ thai sản và nghỉ không hưởng lương: 01 trường hợp; Giải quyết nghỉ việc cho </w:t>
      </w:r>
      <w:r w:rsidRPr="009B3743">
        <w:lastRenderedPageBreak/>
        <w:t>03 người lao động; Thay đổi chức danh nghề nghiệp cho 01 trường hợp.</w:t>
      </w:r>
    </w:p>
    <w:p w:rsidR="00226DF2" w:rsidRPr="009B3743" w:rsidRDefault="00226DF2" w:rsidP="00226DF2">
      <w:pPr>
        <w:pStyle w:val="Vnbnnidung0"/>
        <w:tabs>
          <w:tab w:val="left" w:pos="709"/>
        </w:tabs>
        <w:ind w:firstLine="0"/>
        <w:jc w:val="both"/>
      </w:pPr>
      <w:bookmarkStart w:id="19" w:name="bookmark142"/>
      <w:bookmarkEnd w:id="19"/>
      <w:r w:rsidRPr="009B3743">
        <w:rPr>
          <w:i/>
          <w:iCs/>
        </w:rPr>
        <w:tab/>
        <w:t>e) Công tác thực hiện các quy định về minh bạch tài sản, thu nhập</w:t>
      </w:r>
    </w:p>
    <w:p w:rsidR="00226DF2" w:rsidRPr="009B3743" w:rsidRDefault="00226DF2" w:rsidP="00226DF2">
      <w:pPr>
        <w:pStyle w:val="Vnbnnidung0"/>
        <w:ind w:firstLine="720"/>
        <w:jc w:val="both"/>
      </w:pPr>
      <w:r w:rsidRPr="009B3743">
        <w:t>Tổ chức thực hiện kế hoạch kê khai tài sản thu nhập theo đúng quy định tại Luật Phòng chống tham nhũng 2018, Nghị định số 130/2020/NĐ-CP ngày 30/10/2020 của Chính phủ. Hướng dẫn kê khai tài sản năm 2024 cho viên chức người lao động của nhà trường thuộc đối tượng kê khai hàng năm. Hướng dẫn cho 42 viên chức quản lý làm bản kê khai tài sản thu nhập phục vụ công tác cán bộ (công tác quy hoạch, bổ nhiệm).</w:t>
      </w:r>
    </w:p>
    <w:p w:rsidR="00A15008" w:rsidRPr="009B3743" w:rsidRDefault="00A94AD7" w:rsidP="00A15008">
      <w:pPr>
        <w:ind w:firstLine="567"/>
        <w:jc w:val="both"/>
        <w:rPr>
          <w:b/>
          <w:iCs/>
          <w:sz w:val="26"/>
          <w:szCs w:val="26"/>
          <w:lang w:val="nb-NO"/>
        </w:rPr>
      </w:pPr>
      <w:r w:rsidRPr="009B3743">
        <w:rPr>
          <w:b/>
          <w:iCs/>
          <w:sz w:val="26"/>
          <w:szCs w:val="26"/>
          <w:lang w:val="nb-NO"/>
        </w:rPr>
        <w:t>4</w:t>
      </w:r>
      <w:r w:rsidR="00A15008" w:rsidRPr="009B3743">
        <w:rPr>
          <w:b/>
          <w:iCs/>
          <w:sz w:val="26"/>
          <w:szCs w:val="26"/>
          <w:lang w:val="nb-NO"/>
        </w:rPr>
        <w:t xml:space="preserve">.2.Tồn tại, hạn chế </w:t>
      </w:r>
    </w:p>
    <w:p w:rsidR="00A15008" w:rsidRPr="009B3743" w:rsidRDefault="00A15008" w:rsidP="00A15008">
      <w:pPr>
        <w:ind w:firstLine="567"/>
        <w:jc w:val="both"/>
        <w:rPr>
          <w:spacing w:val="-6"/>
          <w:sz w:val="26"/>
          <w:szCs w:val="26"/>
          <w:lang w:val="nl-NL"/>
        </w:rPr>
      </w:pPr>
      <w:r w:rsidRPr="009B3743">
        <w:rPr>
          <w:spacing w:val="-6"/>
          <w:sz w:val="26"/>
          <w:szCs w:val="26"/>
          <w:lang w:val="nl-NL"/>
        </w:rPr>
        <w:t>Công tác quản lý viên chức, người lao động ở một số đơn vị chưa chặt chẽ; tham mưu cho Ban Giám hiệu đôi lúc chưa kịp thời.</w:t>
      </w:r>
    </w:p>
    <w:p w:rsidR="00A15008" w:rsidRPr="009B3743" w:rsidRDefault="00A15008" w:rsidP="00A15008">
      <w:pPr>
        <w:ind w:firstLine="567"/>
        <w:jc w:val="both"/>
        <w:rPr>
          <w:b/>
          <w:iCs/>
          <w:sz w:val="26"/>
          <w:szCs w:val="26"/>
          <w:lang w:val="nl-NL"/>
        </w:rPr>
      </w:pPr>
      <w:r w:rsidRPr="009B3743">
        <w:rPr>
          <w:b/>
          <w:iCs/>
          <w:sz w:val="26"/>
          <w:szCs w:val="26"/>
          <w:lang w:val="nl-NL"/>
        </w:rPr>
        <w:t>4.3. Nguyên nhân tồn tại, hạn chế</w:t>
      </w:r>
    </w:p>
    <w:p w:rsidR="00A15008" w:rsidRPr="009B3743" w:rsidRDefault="00A15008" w:rsidP="00A15008">
      <w:pPr>
        <w:ind w:firstLine="567"/>
        <w:jc w:val="both"/>
        <w:rPr>
          <w:b/>
          <w:iCs/>
          <w:sz w:val="26"/>
          <w:szCs w:val="26"/>
          <w:lang w:val="nb-NO"/>
        </w:rPr>
      </w:pPr>
      <w:r w:rsidRPr="009B3743">
        <w:rPr>
          <w:spacing w:val="-6"/>
          <w:sz w:val="26"/>
          <w:szCs w:val="26"/>
          <w:lang w:val="nl-NL"/>
        </w:rPr>
        <w:t>Trách nhiệm nêu gương của một số lãnh đạo, cán bộ chưa cao; khối lượng công việc lớn, nhân sự giảm, cán bộ mới còn thiếu kinh nghiệm.</w:t>
      </w:r>
    </w:p>
    <w:p w:rsidR="000763E5" w:rsidRPr="009B3743" w:rsidRDefault="00A94AD7" w:rsidP="00A15008">
      <w:pPr>
        <w:ind w:firstLine="567"/>
        <w:jc w:val="both"/>
        <w:rPr>
          <w:b/>
          <w:iCs/>
          <w:sz w:val="26"/>
          <w:szCs w:val="26"/>
          <w:lang w:val="nb-NO"/>
        </w:rPr>
      </w:pPr>
      <w:r w:rsidRPr="009B3743">
        <w:rPr>
          <w:b/>
          <w:sz w:val="26"/>
          <w:szCs w:val="26"/>
          <w:lang w:val="it-IT"/>
        </w:rPr>
        <w:t>5</w:t>
      </w:r>
      <w:r w:rsidR="000763E5" w:rsidRPr="009B3743">
        <w:rPr>
          <w:b/>
          <w:sz w:val="26"/>
          <w:szCs w:val="26"/>
          <w:lang w:val="it-IT"/>
        </w:rPr>
        <w:t>. Công tác hành chính văn phòng</w:t>
      </w:r>
    </w:p>
    <w:p w:rsidR="000763E5" w:rsidRPr="009B3743" w:rsidRDefault="00A94AD7" w:rsidP="004629BD">
      <w:pPr>
        <w:ind w:firstLine="567"/>
        <w:jc w:val="both"/>
        <w:rPr>
          <w:b/>
          <w:iCs/>
          <w:sz w:val="26"/>
          <w:szCs w:val="26"/>
          <w:lang w:val="nb-NO"/>
        </w:rPr>
      </w:pPr>
      <w:r w:rsidRPr="009B3743">
        <w:rPr>
          <w:b/>
          <w:iCs/>
          <w:sz w:val="26"/>
          <w:szCs w:val="26"/>
          <w:lang w:val="nb-NO"/>
        </w:rPr>
        <w:t>5</w:t>
      </w:r>
      <w:r w:rsidR="000763E5" w:rsidRPr="009B3743">
        <w:rPr>
          <w:b/>
          <w:iCs/>
          <w:sz w:val="26"/>
          <w:szCs w:val="26"/>
          <w:lang w:val="nb-NO"/>
        </w:rPr>
        <w:t>.1. Đánh giá kết quả đạt được</w:t>
      </w:r>
    </w:p>
    <w:p w:rsidR="000763E5" w:rsidRPr="009B3743" w:rsidRDefault="000763E5" w:rsidP="004629BD">
      <w:pPr>
        <w:ind w:firstLine="567"/>
        <w:jc w:val="both"/>
        <w:rPr>
          <w:i/>
          <w:iCs/>
          <w:sz w:val="26"/>
          <w:szCs w:val="26"/>
          <w:lang w:val="it-IT"/>
        </w:rPr>
      </w:pPr>
      <w:r w:rsidRPr="009B3743">
        <w:rPr>
          <w:i/>
          <w:iCs/>
          <w:sz w:val="26"/>
          <w:szCs w:val="26"/>
          <w:lang w:val="it-IT"/>
        </w:rPr>
        <w:t>a) Công tác hành chính, tổng hợp</w:t>
      </w:r>
    </w:p>
    <w:p w:rsidR="000763E5" w:rsidRPr="009B3743" w:rsidRDefault="001B7758" w:rsidP="004629BD">
      <w:pPr>
        <w:ind w:firstLine="567"/>
        <w:jc w:val="both"/>
        <w:rPr>
          <w:sz w:val="26"/>
          <w:szCs w:val="26"/>
          <w:lang w:val="it-IT"/>
        </w:rPr>
      </w:pPr>
      <w:r w:rsidRPr="009B3743">
        <w:rPr>
          <w:sz w:val="26"/>
          <w:szCs w:val="26"/>
          <w:lang w:val="it-IT"/>
        </w:rPr>
        <w:t>B</w:t>
      </w:r>
      <w:r w:rsidR="00593615" w:rsidRPr="009B3743">
        <w:rPr>
          <w:sz w:val="26"/>
          <w:szCs w:val="26"/>
          <w:lang w:val="it-IT"/>
        </w:rPr>
        <w:t xml:space="preserve">ám sát Chương trình công tác đơn vị chức năng tham mưu </w:t>
      </w:r>
      <w:r w:rsidR="000763E5" w:rsidRPr="009B3743">
        <w:rPr>
          <w:sz w:val="26"/>
          <w:szCs w:val="26"/>
          <w:lang w:val="it-IT"/>
        </w:rPr>
        <w:t xml:space="preserve">ban hành đúng tiến độ kế hoạch; công tác tham mưu, tổng hợp tiếp tục được tăng cường, kịp thời và ngày càng nền nếp; việc tiếp nhận, xử lý hồ sơ, xây dựng và tổ chức thực hiện lịch làm việc tuần, tháng của lãnh đạo Trường bảo đảm tính khoa học, hợp lý, thực hiện tốt vai trò tham mưu, chuẩn bị nội dung phục vụ các cuộc họp của lãnh đạo trường các cuộc họp giao ban; kịp thời xây dựng, ban hành các thông báo kết luận của lãnh đạo Trường; kịp thời truyền đạt ý kiến chỉ đạo của lãnh đạo Trường; tham mưu BGH điều chỉnh các chương trình, kế hoạch công tác, phù hợp. </w:t>
      </w:r>
    </w:p>
    <w:p w:rsidR="000763E5" w:rsidRPr="009B3743" w:rsidRDefault="000763E5" w:rsidP="004629BD">
      <w:pPr>
        <w:ind w:firstLine="567"/>
        <w:jc w:val="both"/>
        <w:rPr>
          <w:rStyle w:val="fontstyle01"/>
          <w:color w:val="auto"/>
          <w:sz w:val="26"/>
          <w:szCs w:val="26"/>
          <w:lang w:val="it-IT"/>
        </w:rPr>
      </w:pPr>
      <w:r w:rsidRPr="009B3743">
        <w:rPr>
          <w:sz w:val="26"/>
          <w:szCs w:val="26"/>
          <w:lang w:val="it-IT"/>
        </w:rPr>
        <w:t>Công tác cải cách hành chính được triển khai thông qua việc bước đầu</w:t>
      </w:r>
      <w:r w:rsidRPr="009B3743">
        <w:rPr>
          <w:sz w:val="26"/>
          <w:szCs w:val="26"/>
          <w:lang w:val="vi-VN"/>
        </w:rPr>
        <w:t xml:space="preserve"> ứng dụng công nghệ thông tin trong quản lý, điều hành, vì thế công tác hành chính</w:t>
      </w:r>
      <w:r w:rsidRPr="009B3743">
        <w:rPr>
          <w:sz w:val="26"/>
          <w:szCs w:val="26"/>
          <w:lang w:val="it-IT"/>
        </w:rPr>
        <w:t xml:space="preserve"> </w:t>
      </w:r>
      <w:r w:rsidRPr="009B3743">
        <w:rPr>
          <w:sz w:val="26"/>
          <w:szCs w:val="26"/>
          <w:lang w:val="vi-VN"/>
        </w:rPr>
        <w:t>bảo đảm các hoạt động nhiệm vụ của Nhà trường. Trong năm</w:t>
      </w:r>
      <w:r w:rsidRPr="009B3743">
        <w:rPr>
          <w:rStyle w:val="fontstyle01"/>
          <w:color w:val="auto"/>
          <w:sz w:val="26"/>
          <w:szCs w:val="26"/>
          <w:lang w:val="it-IT"/>
        </w:rPr>
        <w:t xml:space="preserve"> xử lý văn bản đến - đi với 1567 văn bản đến; 964 công văn đi (bao gồm quyết định; kế hoạch, báo cáo, công</w:t>
      </w:r>
      <w:r w:rsidRPr="009B3743">
        <w:rPr>
          <w:sz w:val="26"/>
          <w:szCs w:val="26"/>
          <w:lang w:val="it-IT"/>
        </w:rPr>
        <w:t xml:space="preserve"> </w:t>
      </w:r>
      <w:r w:rsidRPr="009B3743">
        <w:rPr>
          <w:rStyle w:val="fontstyle01"/>
          <w:color w:val="auto"/>
          <w:sz w:val="26"/>
          <w:szCs w:val="26"/>
          <w:lang w:val="it-IT"/>
        </w:rPr>
        <w:t xml:space="preserve">văn); phục vụ trên 600 cuộc họp, hội nghị; phục vụ tiếp và làm việc trên 500 lượt khách đối ngoại làm việc với Nhà trường; </w:t>
      </w:r>
      <w:r w:rsidRPr="009B3743">
        <w:rPr>
          <w:sz w:val="26"/>
          <w:szCs w:val="26"/>
          <w:lang w:val="vi-VN"/>
        </w:rPr>
        <w:t>Công tác tổng hợp và báo cáo</w:t>
      </w:r>
      <w:r w:rsidRPr="009B3743">
        <w:rPr>
          <w:spacing w:val="1"/>
          <w:sz w:val="26"/>
          <w:szCs w:val="26"/>
          <w:lang w:val="vi-VN"/>
        </w:rPr>
        <w:t xml:space="preserve"> </w:t>
      </w:r>
      <w:r w:rsidRPr="009B3743">
        <w:rPr>
          <w:sz w:val="26"/>
          <w:szCs w:val="26"/>
          <w:lang w:val="vi-VN"/>
        </w:rPr>
        <w:t>hoàn thành theo đúng các quy định về thời gian, văn bản, theo dõi, xử lý văn bản kịp thời; việc bảo mật, sử dụng</w:t>
      </w:r>
      <w:r w:rsidRPr="009B3743">
        <w:rPr>
          <w:sz w:val="26"/>
          <w:szCs w:val="26"/>
          <w:lang w:val="it-IT"/>
        </w:rPr>
        <w:t xml:space="preserve"> con dấu</w:t>
      </w:r>
      <w:r w:rsidRPr="009B3743">
        <w:rPr>
          <w:sz w:val="26"/>
          <w:szCs w:val="26"/>
          <w:lang w:val="vi-VN"/>
        </w:rPr>
        <w:t xml:space="preserve"> </w:t>
      </w:r>
      <w:r w:rsidRPr="009B3743">
        <w:rPr>
          <w:spacing w:val="-10"/>
          <w:sz w:val="26"/>
          <w:szCs w:val="26"/>
          <w:lang w:val="pt-BR"/>
        </w:rPr>
        <w:t xml:space="preserve">đảm bảo thực hiện đúng với quy định; vận hành, quản lý xe tô tô đảm bảo an toàn tuyệt đối </w:t>
      </w:r>
      <w:r w:rsidRPr="009B3743">
        <w:rPr>
          <w:spacing w:val="-10"/>
          <w:lang w:val="pt-BR"/>
        </w:rPr>
        <w:t>…</w:t>
      </w:r>
    </w:p>
    <w:p w:rsidR="001B7758" w:rsidRPr="009B3743" w:rsidRDefault="001B7758" w:rsidP="004629BD">
      <w:pPr>
        <w:ind w:firstLine="567"/>
        <w:jc w:val="both"/>
        <w:rPr>
          <w:sz w:val="26"/>
          <w:szCs w:val="26"/>
          <w:lang w:val="it-IT"/>
        </w:rPr>
      </w:pPr>
      <w:r w:rsidRPr="009B3743">
        <w:rPr>
          <w:sz w:val="26"/>
          <w:szCs w:val="26"/>
          <w:lang w:val="it-IT"/>
        </w:rPr>
        <w:t>Công tác văn phòng tại Trung tâm GDQPAN thực hiện tốt công tác tham mưu ban hành đúng tiến độ kế hoạch; tiếp nhận, xử lý hồ sơ, xây dựng và tổ chức thực hiện các hoạt động của trung tâm bảo đảm tính khoa học, hợp lý, thực hiện tốt vai trò tham mưu, chuẩn bị nội dung phục vụ các cuộc họp của Trung tâm; kịp thời xây dựng, ban hành các văn bản theo chức năng, nhiệm vụ, với tổng số văn bản trong năm: 102 công văn, báo cáo; 108 kế hoạch, tờ trình; 57 quyết định. Tiến hành thực hiện lưu trữ hồ sơ đúng với quy định.</w:t>
      </w:r>
    </w:p>
    <w:p w:rsidR="000763E5" w:rsidRPr="009B3743" w:rsidRDefault="000763E5" w:rsidP="004629BD">
      <w:pPr>
        <w:ind w:firstLine="567"/>
        <w:jc w:val="both"/>
        <w:rPr>
          <w:rStyle w:val="fontstyle01"/>
          <w:i/>
          <w:iCs/>
          <w:color w:val="auto"/>
          <w:sz w:val="26"/>
          <w:szCs w:val="26"/>
          <w:lang w:val="it-IT"/>
        </w:rPr>
      </w:pPr>
      <w:r w:rsidRPr="009B3743">
        <w:rPr>
          <w:i/>
          <w:iCs/>
          <w:sz w:val="26"/>
          <w:szCs w:val="26"/>
          <w:lang w:val="it-IT"/>
        </w:rPr>
        <w:t xml:space="preserve">b) </w:t>
      </w:r>
      <w:r w:rsidRPr="009B3743">
        <w:rPr>
          <w:rStyle w:val="fontstyle01"/>
          <w:i/>
          <w:iCs/>
          <w:color w:val="auto"/>
          <w:sz w:val="26"/>
          <w:szCs w:val="26"/>
          <w:lang w:val="it-IT"/>
        </w:rPr>
        <w:t>Công tác truyền thông</w:t>
      </w:r>
    </w:p>
    <w:p w:rsidR="000763E5" w:rsidRPr="009B3743" w:rsidRDefault="000763E5" w:rsidP="004629BD">
      <w:pPr>
        <w:ind w:firstLine="567"/>
        <w:jc w:val="both"/>
        <w:rPr>
          <w:sz w:val="26"/>
          <w:szCs w:val="26"/>
          <w:lang w:val="it-IT"/>
        </w:rPr>
      </w:pPr>
      <w:r w:rsidRPr="009B3743">
        <w:rPr>
          <w:sz w:val="26"/>
          <w:szCs w:val="26"/>
          <w:lang w:val="it-IT"/>
        </w:rPr>
        <w:t>Được thực hiện theo đúng chủ trương, đường lối của Đảng, chính sách pháp luật của Nhà nước và của Nhà trường. Trong đó:</w:t>
      </w:r>
    </w:p>
    <w:p w:rsidR="000763E5" w:rsidRPr="009B3743" w:rsidRDefault="000763E5" w:rsidP="004629BD">
      <w:pPr>
        <w:ind w:firstLine="567"/>
        <w:jc w:val="both"/>
        <w:rPr>
          <w:sz w:val="26"/>
          <w:szCs w:val="26"/>
          <w:lang w:val="it-IT"/>
        </w:rPr>
      </w:pPr>
      <w:r w:rsidRPr="009B3743">
        <w:rPr>
          <w:sz w:val="26"/>
          <w:szCs w:val="26"/>
          <w:lang w:val="it-IT"/>
        </w:rPr>
        <w:t>- Viết 98 tin/bài; đăng 190 văn bản trên Website; viết đăng 206 tin/bài trên  Fanpage 206 tin bài (có 28.000 lượt theo dõi trang).</w:t>
      </w:r>
    </w:p>
    <w:p w:rsidR="000763E5" w:rsidRPr="009B3743" w:rsidRDefault="000763E5" w:rsidP="004629BD">
      <w:pPr>
        <w:ind w:firstLine="567"/>
        <w:jc w:val="both"/>
        <w:rPr>
          <w:sz w:val="26"/>
          <w:szCs w:val="26"/>
          <w:lang w:val="it-IT"/>
        </w:rPr>
      </w:pPr>
      <w:r w:rsidRPr="009B3743">
        <w:rPr>
          <w:sz w:val="26"/>
          <w:szCs w:val="26"/>
          <w:lang w:val="it-IT"/>
        </w:rPr>
        <w:t>- Tiến hành thủ tục xuất bản 04 số Tạp chí Khoa học GDTC&amp;TTTH; Tuyên truyền trực quan 21 sự kiện.</w:t>
      </w:r>
    </w:p>
    <w:p w:rsidR="000763E5" w:rsidRPr="009B3743" w:rsidRDefault="000763E5" w:rsidP="004629BD">
      <w:pPr>
        <w:ind w:firstLine="567"/>
        <w:jc w:val="both"/>
        <w:rPr>
          <w:sz w:val="26"/>
          <w:szCs w:val="26"/>
          <w:lang w:val="it-IT"/>
        </w:rPr>
      </w:pPr>
      <w:r w:rsidRPr="009B3743">
        <w:rPr>
          <w:sz w:val="26"/>
          <w:szCs w:val="26"/>
          <w:lang w:val="it-IT"/>
        </w:rPr>
        <w:t xml:space="preserve">- Tham mưu hoàn thành hồ sơ đề nghị thành lập Hội nhà báo Tạp chí Khoa học của Trường và được Hội nhà báo Trung ương quyết định thành lập; đồng thời cấp thẻ </w:t>
      </w:r>
      <w:r w:rsidRPr="009B3743">
        <w:rPr>
          <w:sz w:val="26"/>
          <w:szCs w:val="26"/>
          <w:lang w:val="it-IT"/>
        </w:rPr>
        <w:lastRenderedPageBreak/>
        <w:t>Hội nhà báo Việt Nam cho 12 hội viên; Tổ chức Hội nghị tọa đàm “Tạp chí khoa học Giáo dục thể chất và thể thao trường học chuyển mình cùng kỷ nguyên số”; tham mưu hoàn thiện hồ sơ đề nghị nâng điểm Tạp chí khoa học của Trường.</w:t>
      </w:r>
    </w:p>
    <w:p w:rsidR="000763E5" w:rsidRPr="009B3743" w:rsidRDefault="000763E5" w:rsidP="004629BD">
      <w:pPr>
        <w:ind w:firstLine="567"/>
        <w:jc w:val="both"/>
        <w:rPr>
          <w:sz w:val="26"/>
          <w:szCs w:val="26"/>
          <w:lang w:val="it-IT"/>
        </w:rPr>
      </w:pPr>
      <w:r w:rsidRPr="009B3743">
        <w:rPr>
          <w:sz w:val="26"/>
          <w:szCs w:val="26"/>
          <w:lang w:val="it-IT"/>
        </w:rPr>
        <w:t>- Phối hợp với các cơ quan báo chí về dự, đưa 08 phóng sự truyền hình: Đài truyền hình Quốc Hội; Đài truyền hình VTC; Đài truyền hình Quân đội nhân nhân; đưa 20 tin/bài trên các báo: Báo Quốc phòng Thủ đô; Báo Giáo dục thời đại; Báo Tuổi trẻ Thủ đô; Tạp chí quốc phòng toàn dân; Phối hợp với BBT kỷ yếu của Trung tâm GDQP&amp;AN xuất bản ấn phẩm kỷ yếu ảnh Trung tâm GDQP&amp;AN 30 năm xây dựng và phát triển. Phối hợp với Cục phòng chống tội phạm và ma túy về đẩy mạnh hoạt động tuyên truyền trong Nhà trường.</w:t>
      </w:r>
    </w:p>
    <w:p w:rsidR="000763E5" w:rsidRPr="009B3743" w:rsidRDefault="000763E5" w:rsidP="004629BD">
      <w:pPr>
        <w:ind w:firstLine="567"/>
        <w:jc w:val="both"/>
        <w:rPr>
          <w:sz w:val="26"/>
          <w:szCs w:val="26"/>
          <w:lang w:val="it-IT"/>
        </w:rPr>
      </w:pPr>
      <w:r w:rsidRPr="009B3743">
        <w:rPr>
          <w:sz w:val="26"/>
          <w:szCs w:val="26"/>
          <w:lang w:val="it-IT"/>
        </w:rPr>
        <w:t>- Đặc biệt đã tích cực tham mưu hoàn thiện hồ sơ đề nghị đưa Tạp chí khoa học của Trường vào danh sách tạp chí tính điểm của Hội đồng giáo sư nhà nước (mức điểm 0,5; thành lập Chi hội Nhà báo với 12 thành viên.</w:t>
      </w:r>
    </w:p>
    <w:p w:rsidR="000763E5" w:rsidRPr="009B3743" w:rsidRDefault="000763E5" w:rsidP="004629BD">
      <w:pPr>
        <w:tabs>
          <w:tab w:val="left" w:pos="5814"/>
          <w:tab w:val="left" w:pos="7182"/>
        </w:tabs>
        <w:ind w:firstLine="567"/>
        <w:jc w:val="both"/>
        <w:rPr>
          <w:i/>
          <w:iCs/>
          <w:sz w:val="26"/>
          <w:szCs w:val="26"/>
          <w:lang w:val="pt-BR" w:eastAsia="zh-CN"/>
        </w:rPr>
      </w:pPr>
      <w:r w:rsidRPr="009B3743">
        <w:rPr>
          <w:i/>
          <w:iCs/>
          <w:sz w:val="26"/>
          <w:szCs w:val="26"/>
          <w:lang w:val="pt-BR"/>
        </w:rPr>
        <w:t xml:space="preserve">c) Công tác kết nối và phục vụ cộng đồng </w:t>
      </w:r>
    </w:p>
    <w:p w:rsidR="000763E5" w:rsidRPr="009B3743" w:rsidRDefault="008A044E" w:rsidP="004629BD">
      <w:pPr>
        <w:pStyle w:val="BodyText20"/>
        <w:shd w:val="clear" w:color="auto" w:fill="auto"/>
        <w:spacing w:before="0" w:line="240" w:lineRule="auto"/>
        <w:ind w:firstLine="567"/>
        <w:rPr>
          <w:rFonts w:ascii="Times New Roman" w:hAnsi="Times New Roman" w:cs="Times New Roman"/>
          <w:sz w:val="26"/>
          <w:szCs w:val="26"/>
          <w:lang w:val="vi-VN"/>
        </w:rPr>
      </w:pPr>
      <w:r w:rsidRPr="009B3743">
        <w:rPr>
          <w:rFonts w:ascii="Times New Roman" w:eastAsia="Times New Roman" w:hAnsi="Times New Roman" w:cs="Times New Roman"/>
          <w:spacing w:val="0"/>
          <w:sz w:val="26"/>
          <w:szCs w:val="26"/>
        </w:rPr>
        <w:t>Đ</w:t>
      </w:r>
      <w:r w:rsidR="000763E5" w:rsidRPr="009B3743">
        <w:rPr>
          <w:rFonts w:ascii="Times New Roman" w:eastAsia="Times New Roman" w:hAnsi="Times New Roman" w:cs="Times New Roman"/>
          <w:spacing w:val="0"/>
          <w:sz w:val="26"/>
          <w:szCs w:val="26"/>
          <w:lang w:val="vi-VN"/>
        </w:rPr>
        <w:t>ược triển khai</w:t>
      </w:r>
      <w:r w:rsidRPr="009B3743">
        <w:rPr>
          <w:rFonts w:ascii="Times New Roman" w:eastAsia="Times New Roman" w:hAnsi="Times New Roman" w:cs="Times New Roman"/>
          <w:spacing w:val="0"/>
          <w:sz w:val="26"/>
          <w:szCs w:val="26"/>
        </w:rPr>
        <w:t xml:space="preserve"> có</w:t>
      </w:r>
      <w:r w:rsidR="000763E5" w:rsidRPr="009B3743">
        <w:rPr>
          <w:rFonts w:ascii="Times New Roman" w:eastAsia="Times New Roman" w:hAnsi="Times New Roman" w:cs="Times New Roman"/>
          <w:spacing w:val="0"/>
          <w:sz w:val="26"/>
          <w:szCs w:val="26"/>
          <w:lang w:val="vi-VN"/>
        </w:rPr>
        <w:t xml:space="preserve"> kế hoạch cụ thể, đánh giá đúng tình hình thực hiện; trong năm đã tiến hành khảo sát 02 đợt về hoạt động công tác kết nối và phục vụ cộng đồng</w:t>
      </w:r>
      <w:r w:rsidRPr="009B3743">
        <w:rPr>
          <w:rFonts w:ascii="Times New Roman" w:eastAsia="Times New Roman" w:hAnsi="Times New Roman" w:cs="Times New Roman"/>
          <w:spacing w:val="0"/>
          <w:sz w:val="26"/>
          <w:szCs w:val="26"/>
        </w:rPr>
        <w:t>, vì vậy các</w:t>
      </w:r>
      <w:r w:rsidR="000763E5" w:rsidRPr="009B3743">
        <w:rPr>
          <w:rFonts w:ascii="Times New Roman" w:eastAsia="Times New Roman" w:hAnsi="Times New Roman" w:cs="Times New Roman"/>
          <w:spacing w:val="0"/>
          <w:sz w:val="26"/>
          <w:szCs w:val="26"/>
          <w:lang w:val="vi-VN"/>
        </w:rPr>
        <w:t xml:space="preserve"> hoạt động </w:t>
      </w:r>
      <w:r w:rsidRPr="009B3743">
        <w:rPr>
          <w:rFonts w:ascii="Times New Roman" w:eastAsia="Times New Roman" w:hAnsi="Times New Roman" w:cs="Times New Roman"/>
          <w:spacing w:val="0"/>
          <w:sz w:val="26"/>
          <w:szCs w:val="26"/>
        </w:rPr>
        <w:t>gắn</w:t>
      </w:r>
      <w:r w:rsidR="000763E5" w:rsidRPr="009B3743">
        <w:rPr>
          <w:rFonts w:ascii="Times New Roman" w:eastAsia="Times New Roman" w:hAnsi="Times New Roman" w:cs="Times New Roman"/>
          <w:spacing w:val="0"/>
          <w:sz w:val="26"/>
          <w:szCs w:val="26"/>
          <w:lang w:val="vi-VN"/>
        </w:rPr>
        <w:t xml:space="preserve"> với chuyên môn ngành nghề </w:t>
      </w:r>
      <w:r w:rsidRPr="009B3743">
        <w:rPr>
          <w:rFonts w:ascii="Times New Roman" w:eastAsia="Times New Roman" w:hAnsi="Times New Roman" w:cs="Times New Roman"/>
          <w:spacing w:val="0"/>
          <w:sz w:val="26"/>
          <w:szCs w:val="26"/>
        </w:rPr>
        <w:t>đào tạo, đ</w:t>
      </w:r>
      <w:r w:rsidR="000763E5" w:rsidRPr="009B3743">
        <w:rPr>
          <w:rFonts w:ascii="Times New Roman" w:eastAsia="Times New Roman" w:hAnsi="Times New Roman" w:cs="Times New Roman"/>
          <w:spacing w:val="0"/>
          <w:sz w:val="26"/>
          <w:szCs w:val="26"/>
          <w:lang w:val="vi-VN"/>
        </w:rPr>
        <w:t>ạt được nhiều kết quả rõ rệt. Trong năm học Nhà trường đã tổ chức nhiều giải TDTT tuyên truyền cộng đồng tạo sức lan toả được xã hội đánh giá cao.... Ngoài ra, trong đợt cử đoàn đi thực hành, thực tập sự phạm tại các trường cơ sở, địa phương nơi Nhà trường đến thực tập việc hoạt động chuyên môn diễn ra đúng tiến độ, kế hoạch. Phối hợp Hội Cựu giáo chức Nhà trường tổ chức Đại hội Trường ĐH Sư phạm TDTT Hà Nội lần thứ II, nhiệm kỳ 2024-2027;  tổ chức nhiều hoạt động thiết thực có ý nghĩa mang tính cộng đồng cao</w:t>
      </w:r>
      <w:r w:rsidR="000763E5" w:rsidRPr="009B3743">
        <w:rPr>
          <w:rStyle w:val="FootnoteReference"/>
          <w:rFonts w:ascii="Times New Roman" w:hAnsi="Times New Roman" w:cs="Times New Roman"/>
          <w:sz w:val="26"/>
          <w:szCs w:val="26"/>
        </w:rPr>
        <w:footnoteReference w:id="6"/>
      </w:r>
      <w:r w:rsidR="000763E5" w:rsidRPr="009B3743">
        <w:rPr>
          <w:rFonts w:ascii="Times New Roman" w:hAnsi="Times New Roman" w:cs="Times New Roman"/>
          <w:spacing w:val="0"/>
          <w:sz w:val="26"/>
          <w:szCs w:val="26"/>
          <w:lang w:val="pt-BR"/>
        </w:rPr>
        <w:t xml:space="preserve">; </w:t>
      </w:r>
      <w:r w:rsidR="000763E5" w:rsidRPr="009B3743">
        <w:rPr>
          <w:rFonts w:ascii="Times New Roman" w:hAnsi="Times New Roman" w:cs="Times New Roman"/>
          <w:sz w:val="26"/>
          <w:szCs w:val="26"/>
          <w:lang w:val="vi-VN"/>
        </w:rPr>
        <w:t>t</w:t>
      </w:r>
      <w:r w:rsidR="000763E5" w:rsidRPr="009B3743">
        <w:rPr>
          <w:rFonts w:ascii="Times New Roman" w:eastAsia="Times New Roman" w:hAnsi="Times New Roman" w:cs="Times New Roman"/>
          <w:spacing w:val="0"/>
          <w:sz w:val="26"/>
          <w:szCs w:val="26"/>
          <w:lang w:val="vi-VN"/>
        </w:rPr>
        <w:t>ổ chức nhiều giải TDTT tuyên truyền cộng đồng</w:t>
      </w:r>
      <w:r w:rsidR="000763E5" w:rsidRPr="009B3743">
        <w:rPr>
          <w:rStyle w:val="FootnoteReference"/>
          <w:rFonts w:ascii="Times New Roman" w:hAnsi="Times New Roman" w:cs="Times New Roman"/>
          <w:sz w:val="26"/>
          <w:szCs w:val="26"/>
        </w:rPr>
        <w:footnoteReference w:id="7"/>
      </w:r>
      <w:r w:rsidR="000763E5" w:rsidRPr="009B3743">
        <w:rPr>
          <w:rFonts w:ascii="Times New Roman" w:hAnsi="Times New Roman" w:cs="Times New Roman"/>
          <w:sz w:val="26"/>
          <w:szCs w:val="26"/>
          <w:lang w:val="nb-NO"/>
        </w:rPr>
        <w:t>...</w:t>
      </w:r>
      <w:r w:rsidR="000763E5" w:rsidRPr="009B3743">
        <w:rPr>
          <w:rFonts w:ascii="Times New Roman" w:hAnsi="Times New Roman" w:cs="Times New Roman"/>
          <w:sz w:val="26"/>
          <w:szCs w:val="26"/>
          <w:lang w:val="vi-VN"/>
        </w:rPr>
        <w:t xml:space="preserve"> </w:t>
      </w:r>
      <w:r w:rsidR="000763E5" w:rsidRPr="009B3743">
        <w:rPr>
          <w:rFonts w:ascii="Times New Roman" w:eastAsia="Times New Roman" w:hAnsi="Times New Roman" w:cs="Times New Roman"/>
          <w:spacing w:val="0"/>
          <w:sz w:val="26"/>
          <w:szCs w:val="26"/>
          <w:lang w:val="vi-VN"/>
        </w:rPr>
        <w:t>Ngoài ra, trong đợt cử đoàn đi thực hành, thực tập sự phạm tại các trường cơ sở, địa phương nơi Nhà trường đến thực tập việc hoạt động chuyên môn diễn ra đúng tiến độ, kế hoạch</w:t>
      </w:r>
      <w:r w:rsidR="000763E5" w:rsidRPr="009B3743">
        <w:rPr>
          <w:rStyle w:val="FootnoteReference"/>
          <w:rFonts w:ascii="Times New Roman" w:hAnsi="Times New Roman" w:cs="Times New Roman"/>
          <w:sz w:val="26"/>
          <w:szCs w:val="26"/>
        </w:rPr>
        <w:footnoteReference w:id="8"/>
      </w:r>
      <w:r w:rsidR="000763E5" w:rsidRPr="009B3743">
        <w:rPr>
          <w:rFonts w:ascii="Times New Roman" w:hAnsi="Times New Roman" w:cs="Times New Roman"/>
          <w:sz w:val="26"/>
          <w:szCs w:val="26"/>
          <w:lang w:val="nb-NO"/>
        </w:rPr>
        <w:t>.</w:t>
      </w:r>
    </w:p>
    <w:p w:rsidR="000763E5" w:rsidRPr="009B3743" w:rsidRDefault="00A94AD7" w:rsidP="004629BD">
      <w:pPr>
        <w:ind w:firstLine="567"/>
        <w:jc w:val="both"/>
        <w:rPr>
          <w:b/>
          <w:iCs/>
          <w:sz w:val="26"/>
          <w:szCs w:val="26"/>
          <w:lang w:val="nb-NO"/>
        </w:rPr>
      </w:pPr>
      <w:r w:rsidRPr="009B3743">
        <w:rPr>
          <w:b/>
          <w:iCs/>
          <w:sz w:val="26"/>
          <w:szCs w:val="26"/>
          <w:lang w:val="nb-NO"/>
        </w:rPr>
        <w:t>5</w:t>
      </w:r>
      <w:r w:rsidR="000763E5" w:rsidRPr="009B3743">
        <w:rPr>
          <w:b/>
          <w:iCs/>
          <w:sz w:val="26"/>
          <w:szCs w:val="26"/>
          <w:lang w:val="nb-NO"/>
        </w:rPr>
        <w:t xml:space="preserve">.2. Tồn tại, hạn chế </w:t>
      </w:r>
    </w:p>
    <w:p w:rsidR="000763E5" w:rsidRPr="009B3743" w:rsidRDefault="000763E5" w:rsidP="004629BD">
      <w:pPr>
        <w:pStyle w:val="BodyText2"/>
        <w:spacing w:after="0" w:line="240" w:lineRule="auto"/>
        <w:ind w:firstLine="567"/>
        <w:jc w:val="both"/>
        <w:rPr>
          <w:spacing w:val="2"/>
          <w:sz w:val="26"/>
          <w:szCs w:val="26"/>
        </w:rPr>
      </w:pPr>
      <w:r w:rsidRPr="009B3743">
        <w:rPr>
          <w:spacing w:val="2"/>
          <w:sz w:val="26"/>
          <w:szCs w:val="26"/>
          <w:lang w:val="vi-VN"/>
        </w:rPr>
        <w:t xml:space="preserve">- Vẫn còn một số văn bản chưa triển khai xây dựng kịp thời để năng cao hiệu quả quản lý; </w:t>
      </w:r>
      <w:r w:rsidRPr="009B3743">
        <w:rPr>
          <w:spacing w:val="2"/>
          <w:sz w:val="26"/>
          <w:szCs w:val="26"/>
        </w:rPr>
        <w:t xml:space="preserve">có thời điểm chưa </w:t>
      </w:r>
      <w:r w:rsidRPr="009B3743">
        <w:rPr>
          <w:spacing w:val="2"/>
          <w:sz w:val="26"/>
          <w:szCs w:val="26"/>
          <w:lang w:val="vi-VN"/>
        </w:rPr>
        <w:t>kiểm soát</w:t>
      </w:r>
      <w:r w:rsidRPr="009B3743">
        <w:rPr>
          <w:spacing w:val="2"/>
          <w:sz w:val="26"/>
          <w:szCs w:val="26"/>
        </w:rPr>
        <w:t xml:space="preserve"> chặt chẽ</w:t>
      </w:r>
      <w:r w:rsidRPr="009B3743">
        <w:rPr>
          <w:spacing w:val="2"/>
          <w:sz w:val="26"/>
          <w:szCs w:val="26"/>
          <w:lang w:val="vi-VN"/>
        </w:rPr>
        <w:t xml:space="preserve"> thể thức văn bản</w:t>
      </w:r>
      <w:r w:rsidRPr="009B3743">
        <w:rPr>
          <w:spacing w:val="2"/>
          <w:sz w:val="26"/>
          <w:szCs w:val="26"/>
        </w:rPr>
        <w:t>; một số văn bản của các đơn vị còn sai chính tả, từ ngữ.</w:t>
      </w:r>
    </w:p>
    <w:p w:rsidR="000763E5" w:rsidRPr="009B3743" w:rsidRDefault="000763E5" w:rsidP="004629BD">
      <w:pPr>
        <w:pStyle w:val="BodyText2"/>
        <w:spacing w:after="0" w:line="240" w:lineRule="auto"/>
        <w:ind w:firstLine="567"/>
        <w:jc w:val="both"/>
        <w:rPr>
          <w:spacing w:val="2"/>
          <w:sz w:val="26"/>
          <w:szCs w:val="26"/>
          <w:lang w:val="vi-VN"/>
        </w:rPr>
      </w:pPr>
      <w:r w:rsidRPr="009B3743">
        <w:rPr>
          <w:spacing w:val="2"/>
          <w:sz w:val="26"/>
          <w:szCs w:val="26"/>
          <w:lang w:val="vi-VN"/>
        </w:rPr>
        <w:t>- Công tác truyền thông chưa phát huy hết hiệu quả trong công tác quảng bá hình ảnh</w:t>
      </w:r>
      <w:r w:rsidR="001475F0" w:rsidRPr="009B3743">
        <w:rPr>
          <w:spacing w:val="2"/>
          <w:sz w:val="26"/>
          <w:szCs w:val="26"/>
        </w:rPr>
        <w:t xml:space="preserve"> Nhà trường</w:t>
      </w:r>
      <w:r w:rsidRPr="009B3743">
        <w:rPr>
          <w:spacing w:val="2"/>
          <w:sz w:val="26"/>
          <w:szCs w:val="26"/>
          <w:lang w:val="vi-VN"/>
        </w:rPr>
        <w:t>.</w:t>
      </w:r>
    </w:p>
    <w:p w:rsidR="000763E5" w:rsidRPr="009B3743" w:rsidRDefault="00A94AD7" w:rsidP="004629BD">
      <w:pPr>
        <w:pStyle w:val="BodyTextIndent"/>
        <w:spacing w:after="0"/>
        <w:ind w:left="0" w:firstLine="567"/>
        <w:jc w:val="both"/>
        <w:rPr>
          <w:b/>
          <w:iCs/>
          <w:sz w:val="26"/>
          <w:szCs w:val="26"/>
          <w:lang w:val="nl-NL"/>
        </w:rPr>
      </w:pPr>
      <w:r w:rsidRPr="009B3743">
        <w:rPr>
          <w:b/>
          <w:iCs/>
          <w:sz w:val="26"/>
          <w:szCs w:val="26"/>
          <w:lang w:val="nl-NL"/>
        </w:rPr>
        <w:t>5</w:t>
      </w:r>
      <w:r w:rsidR="000763E5" w:rsidRPr="009B3743">
        <w:rPr>
          <w:b/>
          <w:iCs/>
          <w:sz w:val="26"/>
          <w:szCs w:val="26"/>
          <w:lang w:val="nl-NL"/>
        </w:rPr>
        <w:t>.3. Nguyên nhân tồn tại, hạn chế</w:t>
      </w:r>
    </w:p>
    <w:p w:rsidR="001B7758" w:rsidRPr="009B3743" w:rsidRDefault="000763E5" w:rsidP="004629BD">
      <w:pPr>
        <w:pStyle w:val="BodyTextIndent"/>
        <w:spacing w:after="0"/>
        <w:ind w:left="0" w:firstLine="567"/>
        <w:jc w:val="both"/>
        <w:rPr>
          <w:spacing w:val="2"/>
          <w:sz w:val="26"/>
          <w:szCs w:val="26"/>
          <w:lang w:val="pt-BR"/>
        </w:rPr>
      </w:pPr>
      <w:r w:rsidRPr="009B3743">
        <w:rPr>
          <w:b/>
          <w:i/>
          <w:sz w:val="26"/>
          <w:szCs w:val="26"/>
          <w:lang w:val="nl-NL"/>
        </w:rPr>
        <w:lastRenderedPageBreak/>
        <w:t xml:space="preserve">- </w:t>
      </w:r>
      <w:r w:rsidRPr="009B3743">
        <w:rPr>
          <w:spacing w:val="2"/>
          <w:sz w:val="26"/>
          <w:szCs w:val="26"/>
          <w:lang w:val="vi-VN"/>
        </w:rPr>
        <w:t xml:space="preserve">Nhân sự </w:t>
      </w:r>
      <w:r w:rsidR="001475F0" w:rsidRPr="009B3743">
        <w:rPr>
          <w:spacing w:val="2"/>
          <w:sz w:val="26"/>
          <w:szCs w:val="26"/>
        </w:rPr>
        <w:t xml:space="preserve">mảng việc </w:t>
      </w:r>
      <w:r w:rsidRPr="009B3743">
        <w:rPr>
          <w:spacing w:val="2"/>
          <w:sz w:val="26"/>
          <w:szCs w:val="26"/>
          <w:lang w:val="vi-VN"/>
        </w:rPr>
        <w:t>thiếu</w:t>
      </w:r>
      <w:r w:rsidR="001475F0" w:rsidRPr="009B3743">
        <w:rPr>
          <w:spacing w:val="2"/>
          <w:sz w:val="26"/>
          <w:szCs w:val="26"/>
        </w:rPr>
        <w:t>, m</w:t>
      </w:r>
      <w:r w:rsidRPr="009B3743">
        <w:rPr>
          <w:spacing w:val="2"/>
          <w:sz w:val="26"/>
          <w:szCs w:val="26"/>
          <w:lang w:val="pt-BR"/>
        </w:rPr>
        <w:t xml:space="preserve">ột số đơn vị chưa chú tâm rà soát </w:t>
      </w:r>
      <w:r w:rsidR="001B7758" w:rsidRPr="009B3743">
        <w:rPr>
          <w:spacing w:val="2"/>
          <w:sz w:val="26"/>
          <w:szCs w:val="26"/>
          <w:lang w:val="pt-BR"/>
        </w:rPr>
        <w:t>lại văn bản trước khi trình ký.</w:t>
      </w:r>
    </w:p>
    <w:p w:rsidR="000763E5" w:rsidRPr="009B3743" w:rsidRDefault="00A94AD7" w:rsidP="004629BD">
      <w:pPr>
        <w:pStyle w:val="BodyTextIndent"/>
        <w:spacing w:after="0"/>
        <w:ind w:left="0" w:firstLine="567"/>
        <w:jc w:val="both"/>
        <w:rPr>
          <w:spacing w:val="2"/>
          <w:sz w:val="26"/>
          <w:szCs w:val="26"/>
          <w:lang w:val="pt-BR"/>
        </w:rPr>
      </w:pPr>
      <w:r w:rsidRPr="009B3743">
        <w:rPr>
          <w:b/>
          <w:bCs/>
          <w:spacing w:val="2"/>
          <w:sz w:val="26"/>
          <w:szCs w:val="26"/>
          <w:lang w:val="pt-BR"/>
        </w:rPr>
        <w:t>6</w:t>
      </w:r>
      <w:r w:rsidR="000763E5" w:rsidRPr="009B3743">
        <w:rPr>
          <w:b/>
          <w:bCs/>
          <w:sz w:val="26"/>
          <w:szCs w:val="26"/>
          <w:lang w:val="nl-NL"/>
        </w:rPr>
        <w:t>.</w:t>
      </w:r>
      <w:r w:rsidR="000763E5" w:rsidRPr="009B3743">
        <w:rPr>
          <w:b/>
          <w:sz w:val="26"/>
          <w:szCs w:val="26"/>
          <w:lang w:val="nl-NL"/>
        </w:rPr>
        <w:t xml:space="preserve"> Công tác quản trị, thiết bị và tài chính, hậu cần</w:t>
      </w:r>
    </w:p>
    <w:p w:rsidR="000763E5" w:rsidRPr="009B3743" w:rsidRDefault="00A94AD7" w:rsidP="004629BD">
      <w:pPr>
        <w:ind w:firstLine="567"/>
        <w:jc w:val="both"/>
        <w:rPr>
          <w:b/>
          <w:iCs/>
          <w:sz w:val="26"/>
          <w:szCs w:val="26"/>
          <w:lang w:val="nb-NO"/>
        </w:rPr>
      </w:pPr>
      <w:r w:rsidRPr="009B3743">
        <w:rPr>
          <w:b/>
          <w:iCs/>
          <w:sz w:val="26"/>
          <w:szCs w:val="26"/>
          <w:lang w:val="nb-NO"/>
        </w:rPr>
        <w:t>6</w:t>
      </w:r>
      <w:r w:rsidR="000763E5" w:rsidRPr="009B3743">
        <w:rPr>
          <w:b/>
          <w:iCs/>
          <w:sz w:val="26"/>
          <w:szCs w:val="26"/>
          <w:lang w:val="nb-NO"/>
        </w:rPr>
        <w:t>.1. Đánh giá kết quả đạt được</w:t>
      </w:r>
    </w:p>
    <w:p w:rsidR="000763E5" w:rsidRPr="009B3743" w:rsidRDefault="000763E5" w:rsidP="004629BD">
      <w:pPr>
        <w:ind w:firstLine="567"/>
        <w:jc w:val="both"/>
        <w:rPr>
          <w:i/>
          <w:iCs/>
          <w:sz w:val="26"/>
          <w:szCs w:val="26"/>
          <w:lang w:val="nl-NL"/>
        </w:rPr>
      </w:pPr>
      <w:r w:rsidRPr="009B3743">
        <w:rPr>
          <w:i/>
          <w:iCs/>
          <w:sz w:val="26"/>
          <w:szCs w:val="26"/>
          <w:lang w:val="nl-NL"/>
        </w:rPr>
        <w:t>a) Về công tác quản trị - thiết bị</w:t>
      </w:r>
    </w:p>
    <w:p w:rsidR="008A044E" w:rsidRPr="009B3743" w:rsidRDefault="008A044E" w:rsidP="004629BD">
      <w:pPr>
        <w:pStyle w:val="BodyText20"/>
        <w:shd w:val="clear" w:color="auto" w:fill="auto"/>
        <w:spacing w:before="0" w:line="240" w:lineRule="auto"/>
        <w:ind w:firstLine="567"/>
        <w:rPr>
          <w:rFonts w:ascii="Times New Roman" w:hAnsi="Times New Roman" w:cs="Times New Roman"/>
          <w:spacing w:val="0"/>
          <w:sz w:val="26"/>
          <w:szCs w:val="26"/>
          <w:lang w:val="pt-BR"/>
        </w:rPr>
      </w:pPr>
      <w:r w:rsidRPr="009B3743">
        <w:rPr>
          <w:rFonts w:ascii="Times New Roman" w:hAnsi="Times New Roman" w:cs="Times New Roman"/>
          <w:spacing w:val="0"/>
          <w:sz w:val="26"/>
          <w:szCs w:val="26"/>
          <w:lang w:val="pt-BR"/>
        </w:rPr>
        <w:t>Đ</w:t>
      </w:r>
      <w:r w:rsidR="001475F0" w:rsidRPr="009B3743">
        <w:rPr>
          <w:rFonts w:ascii="Times New Roman" w:hAnsi="Times New Roman" w:cs="Times New Roman"/>
          <w:spacing w:val="0"/>
          <w:sz w:val="26"/>
          <w:szCs w:val="26"/>
          <w:lang w:val="pt-BR"/>
        </w:rPr>
        <w:t xml:space="preserve">ơn vị chức năng </w:t>
      </w:r>
      <w:r w:rsidR="000763E5" w:rsidRPr="009B3743">
        <w:rPr>
          <w:rFonts w:ascii="Times New Roman" w:hAnsi="Times New Roman" w:cs="Times New Roman"/>
          <w:spacing w:val="0"/>
          <w:sz w:val="26"/>
          <w:szCs w:val="26"/>
          <w:lang w:val="pt-BR"/>
        </w:rPr>
        <w:t>đã tham mưu xây dựng kế hoạch công tác năm học đặc biệt là kế hoạch đầu tư mua sắm cơ sở vật chất đáp ứng nhu cầu toàn trường; Xây dựng kế hoạch phòng chống thiên tai, cháy nổ, kế hoạch đảm bảo cảnh quan môi trường, an ninh trật tự… Công tác đầu tư, xây dựng, sửa chữa</w:t>
      </w:r>
      <w:r w:rsidRPr="009B3743">
        <w:rPr>
          <w:rFonts w:ascii="Times New Roman" w:hAnsi="Times New Roman" w:cs="Times New Roman"/>
          <w:spacing w:val="0"/>
          <w:sz w:val="26"/>
          <w:szCs w:val="26"/>
          <w:lang w:val="pt-BR"/>
        </w:rPr>
        <w:t xml:space="preserve"> được t</w:t>
      </w:r>
      <w:r w:rsidR="000763E5" w:rsidRPr="009B3743">
        <w:rPr>
          <w:rFonts w:ascii="Times New Roman" w:hAnsi="Times New Roman" w:cs="Times New Roman"/>
          <w:spacing w:val="0"/>
          <w:sz w:val="26"/>
          <w:szCs w:val="26"/>
          <w:lang w:val="pt-BR"/>
        </w:rPr>
        <w:t xml:space="preserve">hực hiện theo kế hoạch phê duyệt đầu năm, đảm bảo tốt các quy định của nhà nước từ khâu chuẩn bị mua sắm, đấu thầu và bàn giao đến đơn vị sử dụng. Một số nội dung cụ thể: </w:t>
      </w:r>
    </w:p>
    <w:p w:rsidR="000763E5" w:rsidRPr="009B3743" w:rsidRDefault="008A044E" w:rsidP="004629BD">
      <w:pPr>
        <w:pStyle w:val="BodyText20"/>
        <w:shd w:val="clear" w:color="auto" w:fill="auto"/>
        <w:spacing w:before="0" w:line="240" w:lineRule="auto"/>
        <w:ind w:firstLine="567"/>
        <w:rPr>
          <w:rFonts w:ascii="Times New Roman" w:hAnsi="Times New Roman" w:cs="Times New Roman"/>
          <w:spacing w:val="0"/>
          <w:sz w:val="26"/>
          <w:szCs w:val="26"/>
          <w:lang w:val="pt-BR"/>
        </w:rPr>
      </w:pPr>
      <w:r w:rsidRPr="009B3743">
        <w:rPr>
          <w:rFonts w:ascii="Times New Roman" w:hAnsi="Times New Roman" w:cs="Times New Roman"/>
          <w:spacing w:val="0"/>
          <w:sz w:val="26"/>
          <w:szCs w:val="26"/>
          <w:lang w:val="pt-BR"/>
        </w:rPr>
        <w:t xml:space="preserve">- </w:t>
      </w:r>
      <w:r w:rsidR="000763E5" w:rsidRPr="009B3743">
        <w:rPr>
          <w:rFonts w:ascii="Times New Roman" w:hAnsi="Times New Roman" w:cs="Times New Roman"/>
          <w:spacing w:val="0"/>
          <w:sz w:val="26"/>
          <w:szCs w:val="26"/>
          <w:lang w:val="pt-BR"/>
        </w:rPr>
        <w:t>Cải tạo, sửa chữa KTX số 7, KTX C9; Sửa chữa một số thiệt hại sau cơn bão số 3 (Yagi) gây ra; Triển khai thi công khu dịch vụ 12 kiot.</w:t>
      </w:r>
    </w:p>
    <w:p w:rsidR="000763E5" w:rsidRPr="009B3743" w:rsidRDefault="000763E5" w:rsidP="004629BD">
      <w:pPr>
        <w:pStyle w:val="BodyText20"/>
        <w:shd w:val="clear" w:color="auto" w:fill="auto"/>
        <w:spacing w:before="0" w:line="240" w:lineRule="auto"/>
        <w:ind w:firstLine="567"/>
        <w:rPr>
          <w:rFonts w:ascii="Times New Roman" w:hAnsi="Times New Roman" w:cs="Times New Roman"/>
          <w:spacing w:val="0"/>
          <w:sz w:val="26"/>
          <w:szCs w:val="26"/>
          <w:lang w:val="pt-BR"/>
        </w:rPr>
      </w:pPr>
      <w:r w:rsidRPr="009B3743">
        <w:rPr>
          <w:rFonts w:ascii="Times New Roman" w:hAnsi="Times New Roman" w:cs="Times New Roman"/>
          <w:spacing w:val="0"/>
          <w:sz w:val="26"/>
          <w:szCs w:val="26"/>
          <w:lang w:val="pt-BR"/>
        </w:rPr>
        <w:t>- Triển khai thi công dự án Nhà thể thao đa năng (44 tỷ).</w:t>
      </w:r>
    </w:p>
    <w:p w:rsidR="000763E5" w:rsidRPr="009B3743" w:rsidRDefault="000763E5" w:rsidP="004629BD">
      <w:pPr>
        <w:pStyle w:val="BodyText20"/>
        <w:shd w:val="clear" w:color="auto" w:fill="auto"/>
        <w:spacing w:before="0" w:line="240" w:lineRule="auto"/>
        <w:ind w:firstLine="567"/>
        <w:rPr>
          <w:rFonts w:ascii="Times New Roman" w:hAnsi="Times New Roman" w:cs="Times New Roman"/>
          <w:spacing w:val="0"/>
          <w:sz w:val="26"/>
          <w:szCs w:val="26"/>
          <w:lang w:val="pt-BR"/>
        </w:rPr>
      </w:pPr>
      <w:r w:rsidRPr="009B3743">
        <w:rPr>
          <w:rFonts w:ascii="Times New Roman" w:hAnsi="Times New Roman" w:cs="Times New Roman"/>
          <w:spacing w:val="0"/>
          <w:sz w:val="26"/>
          <w:szCs w:val="26"/>
          <w:lang w:val="pt-BR"/>
        </w:rPr>
        <w:t>- Đấu thầu gói thầu xuất bản giáo trình; photocopy sách, học liệu và tổ chức mua sắm theo quy định.</w:t>
      </w:r>
    </w:p>
    <w:p w:rsidR="000763E5" w:rsidRPr="009B3743" w:rsidRDefault="000763E5" w:rsidP="004629BD">
      <w:pPr>
        <w:pStyle w:val="BodyText20"/>
        <w:shd w:val="clear" w:color="auto" w:fill="auto"/>
        <w:spacing w:before="0" w:line="240" w:lineRule="auto"/>
        <w:ind w:firstLine="567"/>
        <w:rPr>
          <w:rFonts w:ascii="Times New Roman" w:hAnsi="Times New Roman" w:cs="Times New Roman"/>
          <w:spacing w:val="0"/>
          <w:sz w:val="26"/>
          <w:szCs w:val="26"/>
          <w:lang w:val="pt-BR"/>
        </w:rPr>
      </w:pPr>
      <w:r w:rsidRPr="009B3743">
        <w:rPr>
          <w:rFonts w:ascii="Times New Roman" w:hAnsi="Times New Roman" w:cs="Times New Roman"/>
          <w:spacing w:val="0"/>
          <w:sz w:val="26"/>
          <w:szCs w:val="26"/>
          <w:lang w:val="pt-BR"/>
        </w:rPr>
        <w:t>- Phối hợp với các bên liên quan dưới sự chỉ đạo của BGH đã được phê duyệt sửa chữa, cải tạo KTX C3 và C4 (dự kiến thi công hoàn thành vào quý 3, quý 4/2025).</w:t>
      </w:r>
    </w:p>
    <w:p w:rsidR="000763E5" w:rsidRPr="009B3743" w:rsidRDefault="000763E5" w:rsidP="004629BD">
      <w:pPr>
        <w:pStyle w:val="BodyText20"/>
        <w:shd w:val="clear" w:color="auto" w:fill="auto"/>
        <w:spacing w:before="0" w:line="240" w:lineRule="auto"/>
        <w:ind w:firstLine="567"/>
        <w:rPr>
          <w:rFonts w:ascii="Times New Roman" w:hAnsi="Times New Roman" w:cs="Times New Roman"/>
          <w:spacing w:val="0"/>
          <w:sz w:val="26"/>
          <w:szCs w:val="26"/>
          <w:lang w:val="pt-BR"/>
        </w:rPr>
      </w:pPr>
      <w:r w:rsidRPr="009B3743">
        <w:rPr>
          <w:rFonts w:ascii="Times New Roman" w:hAnsi="Times New Roman" w:cs="Times New Roman"/>
          <w:spacing w:val="0"/>
          <w:sz w:val="26"/>
          <w:szCs w:val="26"/>
          <w:lang w:val="pt-BR"/>
        </w:rPr>
        <w:t>- Phối hợp với KHTC, HCTH thanh lý 02 xe ô tô.</w:t>
      </w:r>
    </w:p>
    <w:p w:rsidR="000763E5" w:rsidRPr="009B3743" w:rsidRDefault="000763E5" w:rsidP="004629BD">
      <w:pPr>
        <w:pStyle w:val="BodyText20"/>
        <w:shd w:val="clear" w:color="auto" w:fill="auto"/>
        <w:spacing w:before="0" w:line="240" w:lineRule="auto"/>
        <w:ind w:firstLine="567"/>
        <w:rPr>
          <w:rFonts w:ascii="Times New Roman" w:hAnsi="Times New Roman" w:cs="Times New Roman"/>
          <w:spacing w:val="0"/>
          <w:sz w:val="26"/>
          <w:szCs w:val="26"/>
          <w:lang w:val="pt-BR"/>
        </w:rPr>
      </w:pPr>
      <w:r w:rsidRPr="009B3743">
        <w:rPr>
          <w:rFonts w:ascii="Times New Roman" w:hAnsi="Times New Roman" w:cs="Times New Roman"/>
          <w:spacing w:val="0"/>
          <w:sz w:val="26"/>
          <w:szCs w:val="26"/>
          <w:lang w:val="pt-BR"/>
        </w:rPr>
        <w:t xml:space="preserve">- Thi công hoàn thiện hệ thống PCCC nhà 9 tầng. </w:t>
      </w:r>
    </w:p>
    <w:p w:rsidR="000763E5" w:rsidRPr="009B3743" w:rsidRDefault="000763E5" w:rsidP="004629BD">
      <w:pPr>
        <w:pStyle w:val="BodyText20"/>
        <w:shd w:val="clear" w:color="auto" w:fill="auto"/>
        <w:spacing w:before="0" w:line="240" w:lineRule="auto"/>
        <w:ind w:firstLine="567"/>
        <w:rPr>
          <w:rFonts w:ascii="Times New Roman" w:hAnsi="Times New Roman" w:cs="Times New Roman"/>
          <w:spacing w:val="0"/>
          <w:sz w:val="26"/>
          <w:szCs w:val="26"/>
          <w:lang w:val="pt-BR"/>
        </w:rPr>
      </w:pPr>
      <w:r w:rsidRPr="009B3743">
        <w:rPr>
          <w:rFonts w:ascii="Times New Roman" w:hAnsi="Times New Roman" w:cs="Times New Roman"/>
          <w:spacing w:val="0"/>
          <w:sz w:val="26"/>
          <w:szCs w:val="26"/>
          <w:lang w:val="pt-BR"/>
        </w:rPr>
        <w:t xml:space="preserve">- Đấu thầu và triển khai lắp hoàn thiện 02 phòng tập gofl 3D và thiết bị. </w:t>
      </w:r>
    </w:p>
    <w:p w:rsidR="000763E5" w:rsidRPr="009B3743" w:rsidRDefault="000763E5" w:rsidP="004629BD">
      <w:pPr>
        <w:pStyle w:val="BodyText20"/>
        <w:shd w:val="clear" w:color="auto" w:fill="auto"/>
        <w:spacing w:before="0" w:line="240" w:lineRule="auto"/>
        <w:ind w:firstLine="567"/>
        <w:rPr>
          <w:rFonts w:ascii="Times New Roman" w:hAnsi="Times New Roman" w:cs="Times New Roman"/>
          <w:spacing w:val="0"/>
          <w:sz w:val="26"/>
          <w:szCs w:val="26"/>
          <w:lang w:val="pt-BR"/>
        </w:rPr>
      </w:pPr>
      <w:r w:rsidRPr="009B3743">
        <w:rPr>
          <w:rFonts w:ascii="Times New Roman" w:hAnsi="Times New Roman" w:cs="Times New Roman"/>
          <w:spacing w:val="0"/>
          <w:sz w:val="26"/>
          <w:szCs w:val="26"/>
          <w:lang w:val="pt-BR"/>
        </w:rPr>
        <w:t xml:space="preserve">- Thanh lý, xử lý tài sản sau kiểm kê. </w:t>
      </w:r>
    </w:p>
    <w:p w:rsidR="000763E5" w:rsidRPr="009B3743" w:rsidRDefault="000763E5" w:rsidP="004629BD">
      <w:pPr>
        <w:pStyle w:val="BodyText20"/>
        <w:shd w:val="clear" w:color="auto" w:fill="auto"/>
        <w:spacing w:before="0" w:line="240" w:lineRule="auto"/>
        <w:ind w:firstLine="567"/>
        <w:rPr>
          <w:rFonts w:ascii="Times New Roman" w:hAnsi="Times New Roman" w:cs="Times New Roman"/>
          <w:spacing w:val="0"/>
          <w:sz w:val="26"/>
          <w:szCs w:val="26"/>
          <w:lang w:val="pt-BR"/>
        </w:rPr>
      </w:pPr>
      <w:r w:rsidRPr="009B3743">
        <w:rPr>
          <w:rFonts w:ascii="Times New Roman" w:hAnsi="Times New Roman" w:cs="Times New Roman"/>
          <w:spacing w:val="0"/>
          <w:sz w:val="26"/>
          <w:szCs w:val="26"/>
          <w:lang w:val="pt-BR"/>
        </w:rPr>
        <w:t xml:space="preserve">- Cải tạo hệ thống cấp nước sinh hoạt; Sửa chữa, chà mạch bể bơi. </w:t>
      </w:r>
    </w:p>
    <w:p w:rsidR="000763E5" w:rsidRPr="009B3743" w:rsidRDefault="000763E5" w:rsidP="004629BD">
      <w:pPr>
        <w:pStyle w:val="BodyText20"/>
        <w:shd w:val="clear" w:color="auto" w:fill="auto"/>
        <w:spacing w:before="0" w:line="240" w:lineRule="auto"/>
        <w:ind w:firstLine="567"/>
        <w:rPr>
          <w:rFonts w:ascii="Times New Roman" w:hAnsi="Times New Roman" w:cs="Times New Roman"/>
          <w:spacing w:val="0"/>
          <w:sz w:val="26"/>
          <w:szCs w:val="26"/>
          <w:lang w:val="pt-BR"/>
        </w:rPr>
      </w:pPr>
      <w:r w:rsidRPr="009B3743">
        <w:rPr>
          <w:rFonts w:ascii="Times New Roman" w:hAnsi="Times New Roman" w:cs="Times New Roman"/>
          <w:spacing w:val="0"/>
          <w:sz w:val="26"/>
          <w:szCs w:val="26"/>
          <w:lang w:val="pt-BR"/>
        </w:rPr>
        <w:t>- Thi công chống thấm, dột khu vệ sinh Giảng đường 5 tầng TTQP.</w:t>
      </w:r>
    </w:p>
    <w:p w:rsidR="000763E5" w:rsidRPr="009B3743" w:rsidRDefault="000763E5" w:rsidP="004629BD">
      <w:pPr>
        <w:ind w:firstLine="567"/>
        <w:jc w:val="both"/>
        <w:rPr>
          <w:i/>
          <w:iCs/>
          <w:sz w:val="26"/>
          <w:szCs w:val="26"/>
          <w:lang w:val="nl-NL"/>
        </w:rPr>
      </w:pPr>
      <w:r w:rsidRPr="009B3743">
        <w:rPr>
          <w:i/>
          <w:iCs/>
          <w:sz w:val="26"/>
          <w:szCs w:val="26"/>
          <w:lang w:val="nl-NL"/>
        </w:rPr>
        <w:t>b) Công tác kế hoạch tài chính</w:t>
      </w:r>
    </w:p>
    <w:p w:rsidR="000763E5" w:rsidRPr="009B3743" w:rsidRDefault="008A044E" w:rsidP="004629BD">
      <w:pPr>
        <w:pStyle w:val="BodyText20"/>
        <w:shd w:val="clear" w:color="auto" w:fill="auto"/>
        <w:spacing w:before="0" w:line="240" w:lineRule="auto"/>
        <w:ind w:firstLine="567"/>
        <w:rPr>
          <w:rFonts w:ascii="Times New Roman" w:hAnsi="Times New Roman" w:cs="Times New Roman"/>
          <w:spacing w:val="0"/>
          <w:sz w:val="26"/>
          <w:szCs w:val="26"/>
          <w:lang w:val="pt-BR"/>
        </w:rPr>
      </w:pPr>
      <w:r w:rsidRPr="009B3743">
        <w:rPr>
          <w:rFonts w:ascii="Times New Roman" w:hAnsi="Times New Roman" w:cs="Times New Roman"/>
          <w:spacing w:val="0"/>
          <w:sz w:val="26"/>
          <w:szCs w:val="26"/>
          <w:lang w:val="pt-BR"/>
        </w:rPr>
        <w:t xml:space="preserve">Được thực hiện đúng quy định; </w:t>
      </w:r>
      <w:r w:rsidR="000763E5" w:rsidRPr="009B3743">
        <w:rPr>
          <w:rFonts w:ascii="Times New Roman" w:hAnsi="Times New Roman" w:cs="Times New Roman"/>
          <w:spacing w:val="0"/>
          <w:sz w:val="26"/>
          <w:szCs w:val="26"/>
          <w:lang w:val="pt-BR"/>
        </w:rPr>
        <w:t>báo cáo cấp trên các văn bản liên quan đến những lĩnh vực chuyên môn như: Báo cáo Quyết toán ngân sách nhà nước, Báo cáo công khai tài chính, báo cáo kết quả tự chủ tài chính giai đoạn 2023 - 2025 và phương án tự chủ tài chính giai đoạn 2026-2030, báo cáo thuế thu nhập cá nhân... và các báo cáo chỉ đạo trực tiếp của cấp trên luôn đảm bảo đúng thời hạn.</w:t>
      </w:r>
    </w:p>
    <w:p w:rsidR="000763E5" w:rsidRPr="009B3743" w:rsidRDefault="000763E5" w:rsidP="004629BD">
      <w:pPr>
        <w:pStyle w:val="BodyText20"/>
        <w:shd w:val="clear" w:color="auto" w:fill="auto"/>
        <w:spacing w:before="0" w:line="240" w:lineRule="auto"/>
        <w:ind w:firstLine="567"/>
        <w:rPr>
          <w:rFonts w:ascii="Times New Roman" w:hAnsi="Times New Roman" w:cs="Times New Roman"/>
          <w:spacing w:val="0"/>
          <w:sz w:val="26"/>
          <w:szCs w:val="26"/>
          <w:lang w:val="pt-BR"/>
        </w:rPr>
      </w:pPr>
      <w:r w:rsidRPr="009B3743">
        <w:rPr>
          <w:rFonts w:ascii="Times New Roman" w:hAnsi="Times New Roman" w:cs="Times New Roman"/>
          <w:spacing w:val="0"/>
          <w:sz w:val="26"/>
          <w:szCs w:val="26"/>
          <w:lang w:val="pt-BR"/>
        </w:rPr>
        <w:t xml:space="preserve">- Việc thực hiện chế độ báo cáo trong nhà trường; việc phối hợp cung cấp số liệu báo cáo đảm bảo đúng theo yêu cầu, đảm bảo về thời gian. </w:t>
      </w:r>
    </w:p>
    <w:p w:rsidR="000763E5" w:rsidRPr="009B3743" w:rsidRDefault="000763E5" w:rsidP="004629BD">
      <w:pPr>
        <w:pStyle w:val="BodyText20"/>
        <w:shd w:val="clear" w:color="auto" w:fill="auto"/>
        <w:spacing w:before="0" w:line="240" w:lineRule="auto"/>
        <w:ind w:firstLine="567"/>
        <w:rPr>
          <w:rFonts w:ascii="Times New Roman" w:hAnsi="Times New Roman" w:cs="Times New Roman"/>
          <w:spacing w:val="0"/>
          <w:sz w:val="26"/>
          <w:szCs w:val="26"/>
          <w:lang w:val="pt-BR"/>
        </w:rPr>
      </w:pPr>
      <w:r w:rsidRPr="009B3743">
        <w:rPr>
          <w:rFonts w:ascii="Times New Roman" w:hAnsi="Times New Roman" w:cs="Times New Roman"/>
          <w:spacing w:val="0"/>
          <w:sz w:val="26"/>
          <w:szCs w:val="26"/>
          <w:lang w:val="pt-BR"/>
        </w:rPr>
        <w:t>- Trong năm học 2024-2025 đã có sự phối hợp trong việc triển khai xây dựng kế hoạch hoạt động mua sắm, sửa chữa cơ sở vật chất phục vụ học tập và đã thực hiện nghiêm túc, có chất lượng, đạt hiệu quả cao trong công tác. Kết quả cụ thể hoàn thành 100% công việc đã được đề ra trong kế hoạch; đảm bảo chi lương, phụ cấp đầy đủ đúng hạn;  công tác thu, chi, chứng từ sổ sách thực hiện đúng quy định của nhà nước; lập và nộp báo cáo Bộ</w:t>
      </w:r>
      <w:r w:rsidR="008A044E" w:rsidRPr="009B3743">
        <w:rPr>
          <w:rFonts w:ascii="Times New Roman" w:hAnsi="Times New Roman" w:cs="Times New Roman"/>
          <w:spacing w:val="0"/>
          <w:sz w:val="26"/>
          <w:szCs w:val="26"/>
          <w:lang w:val="pt-BR"/>
        </w:rPr>
        <w:t xml:space="preserve"> G</w:t>
      </w:r>
      <w:r w:rsidRPr="009B3743">
        <w:rPr>
          <w:rFonts w:ascii="Times New Roman" w:hAnsi="Times New Roman" w:cs="Times New Roman"/>
          <w:spacing w:val="0"/>
          <w:sz w:val="26"/>
          <w:szCs w:val="26"/>
          <w:lang w:val="pt-BR"/>
        </w:rPr>
        <w:t>iáo dục Đào tạo kịp thời, đúng hạn; chi trả bảo hiểm xã hội, bảo hiểm y tế, bảo hiểm thất nghiệp, chế độ hưu trí, chế độ thai sản, ốm đau … được thực hiện nghiêm túc, kịp thời, đúng quy định nhà nước; báo cáo sử dụng hóa đơn hoàn thành đúng thời gian quy định.</w:t>
      </w:r>
    </w:p>
    <w:p w:rsidR="000763E5" w:rsidRPr="009B3743" w:rsidRDefault="000763E5" w:rsidP="004629BD">
      <w:pPr>
        <w:pStyle w:val="BodyText20"/>
        <w:shd w:val="clear" w:color="auto" w:fill="auto"/>
        <w:spacing w:before="0" w:line="240" w:lineRule="auto"/>
        <w:ind w:firstLine="567"/>
        <w:rPr>
          <w:rFonts w:ascii="Times New Roman" w:hAnsi="Times New Roman" w:cs="Times New Roman"/>
          <w:spacing w:val="0"/>
          <w:sz w:val="26"/>
          <w:szCs w:val="26"/>
          <w:lang w:val="pt-BR"/>
        </w:rPr>
      </w:pPr>
      <w:r w:rsidRPr="009B3743">
        <w:rPr>
          <w:rFonts w:ascii="Times New Roman" w:hAnsi="Times New Roman" w:cs="Times New Roman"/>
          <w:spacing w:val="0"/>
          <w:sz w:val="26"/>
          <w:szCs w:val="26"/>
          <w:lang w:val="pt-BR"/>
        </w:rPr>
        <w:t>- Nộp các khoản tiền thuế đầy đủ, đúng quy định của Nhà nước. Việc đối chiếu số dư các tài khoản, đầy đủ, theo đúng quy định của Nhà nước. Việc thanh quyết toán hồ sơ của các đơn vị chuyển sang với ngân hàng, kho bạc kịp thời không để tồn đọng. Việc theo dõi, đôn đốc công nợ của sinh viên đảm bảo thời gian, tính chính xác cao. Thu, chi và thanh toán các khoản được kiểm tra giám sát chặt chẽ, đúng quy trình. Đặc biệt đã tham mưu cho Hội đồng trường ban hành Quy chế chi t</w:t>
      </w:r>
      <w:r w:rsidR="008A044E" w:rsidRPr="009B3743">
        <w:rPr>
          <w:rFonts w:ascii="Times New Roman" w:hAnsi="Times New Roman" w:cs="Times New Roman"/>
          <w:spacing w:val="0"/>
          <w:sz w:val="26"/>
          <w:szCs w:val="26"/>
          <w:lang w:val="pt-BR"/>
        </w:rPr>
        <w:t>iêu</w:t>
      </w:r>
      <w:r w:rsidRPr="009B3743">
        <w:rPr>
          <w:rFonts w:ascii="Times New Roman" w:hAnsi="Times New Roman" w:cs="Times New Roman"/>
          <w:spacing w:val="0"/>
          <w:sz w:val="26"/>
          <w:szCs w:val="26"/>
          <w:lang w:val="pt-BR"/>
        </w:rPr>
        <w:t xml:space="preserve"> nội bộ năm 2025.</w:t>
      </w:r>
    </w:p>
    <w:p w:rsidR="000763E5" w:rsidRPr="009B3743" w:rsidRDefault="000763E5" w:rsidP="004629BD">
      <w:pPr>
        <w:ind w:firstLine="567"/>
        <w:jc w:val="both"/>
        <w:rPr>
          <w:i/>
          <w:iCs/>
          <w:sz w:val="26"/>
          <w:szCs w:val="26"/>
          <w:lang w:val="sv-SE"/>
        </w:rPr>
      </w:pPr>
      <w:r w:rsidRPr="009B3743">
        <w:rPr>
          <w:i/>
          <w:iCs/>
          <w:sz w:val="26"/>
          <w:szCs w:val="26"/>
          <w:lang w:val="sv-SE"/>
        </w:rPr>
        <w:t>c) Công tác hậu cần, tài chính, kỹ thuật Trung tâm GDQPAN</w:t>
      </w:r>
    </w:p>
    <w:p w:rsidR="000763E5" w:rsidRPr="009B3743" w:rsidRDefault="000763E5" w:rsidP="004629BD">
      <w:pPr>
        <w:ind w:firstLine="709"/>
        <w:jc w:val="both"/>
        <w:rPr>
          <w:sz w:val="26"/>
          <w:szCs w:val="26"/>
        </w:rPr>
      </w:pPr>
      <w:r w:rsidRPr="009B3743">
        <w:rPr>
          <w:spacing w:val="-8"/>
          <w:sz w:val="26"/>
          <w:szCs w:val="26"/>
          <w:lang w:val="nl-NL"/>
        </w:rPr>
        <w:lastRenderedPageBreak/>
        <w:t>Trung tâm tiếp tục sử dụng có hiệu quả các cơ sở vật chất, trang thiết bị, KTX</w:t>
      </w:r>
      <w:r w:rsidRPr="009B3743">
        <w:rPr>
          <w:rStyle w:val="fontstyle01"/>
          <w:color w:val="auto"/>
          <w:sz w:val="26"/>
          <w:szCs w:val="26"/>
          <w:lang w:val="it-IT"/>
        </w:rPr>
        <w:t>; thu tiền kịp thời; b</w:t>
      </w:r>
      <w:r w:rsidRPr="009B3743">
        <w:rPr>
          <w:sz w:val="26"/>
          <w:szCs w:val="26"/>
          <w:lang w:val="nl-NL"/>
        </w:rPr>
        <w:t>ảm bảo quân trang, quân phục theo đúng quy định</w:t>
      </w:r>
      <w:r w:rsidRPr="009B3743">
        <w:rPr>
          <w:sz w:val="26"/>
          <w:szCs w:val="26"/>
          <w:lang w:val="vi-VN"/>
        </w:rPr>
        <w:t xml:space="preserve"> Cục Dân quân tự vệ - cơ quan thường trực HĐGDQPANTW;  chủ động mua bổ sung thêm trang phục ngoại cỡ để đảm bảo 100% sinh viên được trang bị quân phục thống nhất trong suốt quá trình học tại trung tâm; Sinh viên vào học tại trung tâm được cấp trang phục, mũ, ch</w:t>
      </w:r>
      <w:r w:rsidR="008A044E" w:rsidRPr="009B3743">
        <w:rPr>
          <w:sz w:val="26"/>
          <w:szCs w:val="26"/>
          <w:lang w:val="vi-VN"/>
        </w:rPr>
        <w:t xml:space="preserve">ăn màn, gối, khăn mặt… bố trí 05 nhà kho </w:t>
      </w:r>
      <w:r w:rsidR="008A044E" w:rsidRPr="009B3743">
        <w:rPr>
          <w:sz w:val="26"/>
          <w:szCs w:val="26"/>
        </w:rPr>
        <w:t>(</w:t>
      </w:r>
      <w:r w:rsidRPr="009B3743">
        <w:rPr>
          <w:sz w:val="26"/>
          <w:szCs w:val="26"/>
          <w:lang w:val="vi-VN"/>
        </w:rPr>
        <w:t>các kho quân trang, kho giáo trình, kho vũ khí, khí tài học tập bảo đảm;</w:t>
      </w:r>
      <w:r w:rsidRPr="009B3743">
        <w:rPr>
          <w:sz w:val="26"/>
          <w:szCs w:val="26"/>
          <w:lang w:val="nl-NL"/>
        </w:rPr>
        <w:t xml:space="preserve"> đảm bảo trang bị mức cao nhất 3000 sinh viên/khóa học</w:t>
      </w:r>
      <w:r w:rsidR="008A044E" w:rsidRPr="009B3743">
        <w:rPr>
          <w:sz w:val="26"/>
          <w:szCs w:val="26"/>
          <w:lang w:val="nl-NL"/>
        </w:rPr>
        <w:t>)</w:t>
      </w:r>
      <w:r w:rsidRPr="009B3743">
        <w:rPr>
          <w:sz w:val="26"/>
          <w:szCs w:val="26"/>
          <w:lang w:val="nl-NL"/>
        </w:rPr>
        <w:t xml:space="preserve">; Việc tổ chức ăn uống cho sinh viên được kiểm tra </w:t>
      </w:r>
      <w:r w:rsidRPr="009B3743">
        <w:rPr>
          <w:sz w:val="26"/>
          <w:szCs w:val="26"/>
          <w:lang w:val="vi-VN"/>
        </w:rPr>
        <w:t>hàng ngày thường xuyên theo dõi, kiểm tra chất lượng bữa ăn và an toàn vệ sinh thực phẩm</w:t>
      </w:r>
      <w:r w:rsidRPr="009B3743">
        <w:rPr>
          <w:sz w:val="26"/>
          <w:szCs w:val="26"/>
        </w:rPr>
        <w:t>.</w:t>
      </w:r>
    </w:p>
    <w:p w:rsidR="000763E5" w:rsidRPr="009B3743" w:rsidRDefault="00A94AD7" w:rsidP="004629BD">
      <w:pPr>
        <w:ind w:firstLine="567"/>
        <w:jc w:val="both"/>
        <w:rPr>
          <w:b/>
          <w:iCs/>
          <w:sz w:val="26"/>
          <w:szCs w:val="26"/>
          <w:lang w:val="nb-NO"/>
        </w:rPr>
      </w:pPr>
      <w:r w:rsidRPr="009B3743">
        <w:rPr>
          <w:b/>
          <w:iCs/>
          <w:sz w:val="26"/>
          <w:szCs w:val="26"/>
          <w:lang w:val="nb-NO"/>
        </w:rPr>
        <w:t>6</w:t>
      </w:r>
      <w:r w:rsidR="000763E5" w:rsidRPr="009B3743">
        <w:rPr>
          <w:b/>
          <w:iCs/>
          <w:sz w:val="26"/>
          <w:szCs w:val="26"/>
          <w:lang w:val="nb-NO"/>
        </w:rPr>
        <w:t xml:space="preserve">.2. Tồn tại, hạn chế </w:t>
      </w:r>
    </w:p>
    <w:p w:rsidR="000763E5" w:rsidRPr="009B3743" w:rsidRDefault="000763E5" w:rsidP="004629BD">
      <w:pPr>
        <w:tabs>
          <w:tab w:val="left" w:pos="5814"/>
          <w:tab w:val="left" w:pos="7182"/>
        </w:tabs>
        <w:ind w:firstLine="567"/>
        <w:jc w:val="both"/>
        <w:rPr>
          <w:sz w:val="26"/>
          <w:szCs w:val="26"/>
          <w:lang w:val="pt-BR"/>
        </w:rPr>
      </w:pPr>
      <w:r w:rsidRPr="009B3743">
        <w:rPr>
          <w:sz w:val="26"/>
          <w:szCs w:val="26"/>
          <w:lang w:val="pt-BR"/>
        </w:rPr>
        <w:t>- Việc sửa chữa một số trang thiết bị quạt, hệ thống âm thanh giảng đường có  thời điểm chưa kịp thời.</w:t>
      </w:r>
    </w:p>
    <w:p w:rsidR="000763E5" w:rsidRPr="009B3743" w:rsidRDefault="000763E5" w:rsidP="004629BD">
      <w:pPr>
        <w:tabs>
          <w:tab w:val="left" w:pos="5814"/>
          <w:tab w:val="left" w:pos="7182"/>
        </w:tabs>
        <w:ind w:firstLine="567"/>
        <w:jc w:val="both"/>
        <w:rPr>
          <w:sz w:val="26"/>
          <w:szCs w:val="26"/>
          <w:lang w:val="nb-NO"/>
        </w:rPr>
      </w:pPr>
      <w:r w:rsidRPr="009B3743">
        <w:rPr>
          <w:sz w:val="26"/>
          <w:szCs w:val="26"/>
          <w:lang w:val="nb-NO"/>
        </w:rPr>
        <w:t>- Các gói thầu xuất bản, in ấn SGK; Gói thầu khám sức khoẻ; Gói thầu sân tập gofl 3D; việc mua sắm tạp phẩm chậm so với Kế hoạch.</w:t>
      </w:r>
    </w:p>
    <w:p w:rsidR="000763E5" w:rsidRPr="009B3743" w:rsidRDefault="00A94AD7" w:rsidP="004629BD">
      <w:pPr>
        <w:ind w:firstLine="567"/>
        <w:jc w:val="both"/>
        <w:rPr>
          <w:b/>
          <w:iCs/>
          <w:sz w:val="26"/>
          <w:szCs w:val="26"/>
          <w:lang w:val="nb-NO"/>
        </w:rPr>
      </w:pPr>
      <w:r w:rsidRPr="009B3743">
        <w:rPr>
          <w:b/>
          <w:iCs/>
          <w:sz w:val="26"/>
          <w:szCs w:val="26"/>
          <w:lang w:val="nb-NO"/>
        </w:rPr>
        <w:t>6</w:t>
      </w:r>
      <w:r w:rsidR="000763E5" w:rsidRPr="009B3743">
        <w:rPr>
          <w:b/>
          <w:iCs/>
          <w:sz w:val="26"/>
          <w:szCs w:val="26"/>
          <w:lang w:val="nb-NO"/>
        </w:rPr>
        <w:t>.3. Nguyên nhân của tồn tại, hạn chế</w:t>
      </w:r>
    </w:p>
    <w:p w:rsidR="000763E5" w:rsidRPr="009B3743" w:rsidRDefault="000763E5" w:rsidP="004629BD">
      <w:pPr>
        <w:ind w:firstLine="567"/>
        <w:jc w:val="both"/>
        <w:rPr>
          <w:sz w:val="26"/>
          <w:szCs w:val="26"/>
          <w:lang w:val="nl-NL"/>
        </w:rPr>
      </w:pPr>
      <w:r w:rsidRPr="009B3743">
        <w:rPr>
          <w:sz w:val="26"/>
          <w:szCs w:val="26"/>
          <w:lang w:val="nl-NL"/>
        </w:rPr>
        <w:t xml:space="preserve">- Cơ sở vật chất </w:t>
      </w:r>
      <w:r w:rsidRPr="009B3743">
        <w:rPr>
          <w:sz w:val="26"/>
          <w:szCs w:val="26"/>
          <w:lang w:val="pt-BR"/>
        </w:rPr>
        <w:t xml:space="preserve">nhiều năm sử dụng bị xuống cấp, nên việc sửa chữa </w:t>
      </w:r>
      <w:r w:rsidRPr="009B3743">
        <w:rPr>
          <w:sz w:val="26"/>
          <w:szCs w:val="26"/>
          <w:lang w:val="nl-NL"/>
        </w:rPr>
        <w:t xml:space="preserve">hay phát sinh, </w:t>
      </w:r>
      <w:r w:rsidRPr="009B3743">
        <w:rPr>
          <w:sz w:val="26"/>
          <w:szCs w:val="26"/>
          <w:lang w:val="pt-BR"/>
        </w:rPr>
        <w:t>mất nhiều thời gian khắc phục.</w:t>
      </w:r>
      <w:r w:rsidRPr="009B3743">
        <w:rPr>
          <w:sz w:val="26"/>
          <w:szCs w:val="26"/>
          <w:lang w:val="nl-NL"/>
        </w:rPr>
        <w:t xml:space="preserve"> </w:t>
      </w:r>
    </w:p>
    <w:p w:rsidR="000763E5" w:rsidRPr="009B3743" w:rsidRDefault="000763E5" w:rsidP="004629BD">
      <w:pPr>
        <w:ind w:firstLine="567"/>
        <w:jc w:val="both"/>
        <w:rPr>
          <w:sz w:val="26"/>
          <w:szCs w:val="26"/>
          <w:lang w:val="nl-NL"/>
        </w:rPr>
      </w:pPr>
      <w:r w:rsidRPr="009B3743">
        <w:rPr>
          <w:sz w:val="26"/>
          <w:szCs w:val="26"/>
          <w:lang w:val="nl-NL"/>
        </w:rPr>
        <w:t>- Kinh phí mua sắm thường xuyên và các nguồn kinh phí đầu tư CSVC khác rất hạn chế nên thường thay đổi, lập lại dự toán đầu tư; Một số công việc sửa chữa, mua sắm nhỏ bị ảnh hưởng bởi các thay đổi của xã hội (bên ngoài) như: Văn bản hướng dẫn liên tục thay đổi; các nhà cung cấp nhiều đơn vị chưa thích ứng với quy định mới của Nhà nước nên khó khăn cho cung cấp các hàng hóa, dịch vụ.</w:t>
      </w:r>
    </w:p>
    <w:p w:rsidR="000763E5" w:rsidRPr="009B3743" w:rsidRDefault="00A94AD7" w:rsidP="004629BD">
      <w:pPr>
        <w:ind w:firstLine="567"/>
        <w:jc w:val="both"/>
        <w:rPr>
          <w:b/>
          <w:sz w:val="26"/>
          <w:szCs w:val="26"/>
          <w:lang w:val="sv-SE"/>
        </w:rPr>
      </w:pPr>
      <w:r w:rsidRPr="009B3743">
        <w:rPr>
          <w:b/>
          <w:sz w:val="26"/>
          <w:szCs w:val="26"/>
          <w:lang w:val="sv-SE"/>
        </w:rPr>
        <w:t>7</w:t>
      </w:r>
      <w:r w:rsidR="000763E5" w:rsidRPr="009B3743">
        <w:rPr>
          <w:b/>
          <w:sz w:val="26"/>
          <w:szCs w:val="26"/>
          <w:lang w:val="sv-SE"/>
        </w:rPr>
        <w:t xml:space="preserve">. Công tác </w:t>
      </w:r>
      <w:r w:rsidR="000763E5" w:rsidRPr="009B3743">
        <w:rPr>
          <w:b/>
          <w:sz w:val="26"/>
          <w:szCs w:val="26"/>
          <w:lang w:val="vi-VN"/>
        </w:rPr>
        <w:t>thư viện</w:t>
      </w:r>
      <w:r w:rsidR="000763E5" w:rsidRPr="009B3743">
        <w:rPr>
          <w:b/>
          <w:sz w:val="26"/>
          <w:szCs w:val="26"/>
          <w:lang w:val="sv-SE"/>
        </w:rPr>
        <w:t xml:space="preserve"> và </w:t>
      </w:r>
      <w:r w:rsidR="000763E5" w:rsidRPr="009B3743">
        <w:rPr>
          <w:b/>
          <w:sz w:val="26"/>
          <w:szCs w:val="26"/>
          <w:lang w:val="vi-VN"/>
        </w:rPr>
        <w:t>hỗ trợ đào tạo</w:t>
      </w:r>
    </w:p>
    <w:p w:rsidR="000763E5" w:rsidRPr="009B3743" w:rsidRDefault="00A94AD7" w:rsidP="004629BD">
      <w:pPr>
        <w:ind w:firstLine="567"/>
        <w:jc w:val="both"/>
        <w:rPr>
          <w:b/>
          <w:iCs/>
          <w:sz w:val="26"/>
          <w:szCs w:val="26"/>
          <w:lang w:val="nb-NO"/>
        </w:rPr>
      </w:pPr>
      <w:r w:rsidRPr="009B3743">
        <w:rPr>
          <w:b/>
          <w:iCs/>
          <w:sz w:val="26"/>
          <w:szCs w:val="26"/>
          <w:lang w:val="nb-NO"/>
        </w:rPr>
        <w:t>7.</w:t>
      </w:r>
      <w:r w:rsidR="000763E5" w:rsidRPr="009B3743">
        <w:rPr>
          <w:b/>
          <w:iCs/>
          <w:sz w:val="26"/>
          <w:szCs w:val="26"/>
          <w:lang w:val="nb-NO"/>
        </w:rPr>
        <w:t>1. Đánh giá kết quả đạt được</w:t>
      </w:r>
    </w:p>
    <w:p w:rsidR="000763E5" w:rsidRPr="009B3743" w:rsidRDefault="000763E5" w:rsidP="004629BD">
      <w:pPr>
        <w:ind w:firstLine="567"/>
        <w:jc w:val="both"/>
        <w:rPr>
          <w:i/>
          <w:iCs/>
          <w:sz w:val="26"/>
          <w:szCs w:val="26"/>
        </w:rPr>
      </w:pPr>
      <w:r w:rsidRPr="009B3743">
        <w:rPr>
          <w:i/>
          <w:iCs/>
          <w:sz w:val="26"/>
          <w:szCs w:val="26"/>
        </w:rPr>
        <w:t>a) Công tác thư viện</w:t>
      </w:r>
    </w:p>
    <w:p w:rsidR="000763E5" w:rsidRPr="009B3743" w:rsidRDefault="000763E5" w:rsidP="004629BD">
      <w:pPr>
        <w:ind w:firstLine="567"/>
        <w:jc w:val="both"/>
        <w:rPr>
          <w:sz w:val="26"/>
          <w:szCs w:val="26"/>
        </w:rPr>
      </w:pPr>
      <w:r w:rsidRPr="009B3743">
        <w:rPr>
          <w:sz w:val="26"/>
          <w:szCs w:val="26"/>
        </w:rPr>
        <w:t>- Nhập kho g</w:t>
      </w:r>
      <w:r w:rsidR="008A044E" w:rsidRPr="009B3743">
        <w:rPr>
          <w:sz w:val="26"/>
          <w:szCs w:val="26"/>
        </w:rPr>
        <w:t>iáo trình mới xuất bản, tái bản; x</w:t>
      </w:r>
      <w:r w:rsidRPr="009B3743">
        <w:rPr>
          <w:sz w:val="26"/>
          <w:szCs w:val="26"/>
        </w:rPr>
        <w:t>uất kho và cấp phát giáo trình cho sinh viên đúng, đủ theo kế hoạch. Cụ thể đã phát giáo trình cho 338 sinh viên khóa 56 (GDTC, HLTT, VLVH); 96 sinh viên khóa 55; 144 sinh viên khóa 54 và 44 sinh viên khóa 53.</w:t>
      </w:r>
    </w:p>
    <w:p w:rsidR="000763E5" w:rsidRPr="009B3743" w:rsidRDefault="000763E5" w:rsidP="004629BD">
      <w:pPr>
        <w:ind w:firstLine="720"/>
        <w:jc w:val="both"/>
        <w:rPr>
          <w:sz w:val="26"/>
          <w:szCs w:val="26"/>
        </w:rPr>
      </w:pPr>
      <w:r w:rsidRPr="009B3743">
        <w:rPr>
          <w:sz w:val="26"/>
          <w:szCs w:val="26"/>
        </w:rPr>
        <w:t>- Phối hợp với các phòng liên quan lên kế hoạch xuất bản 10 đầu, tái bản 16 đầu giáo trình phục vụ công tác đào tạo năm học 2024- 2025.</w:t>
      </w:r>
    </w:p>
    <w:p w:rsidR="000763E5" w:rsidRPr="009B3743" w:rsidRDefault="000763E5" w:rsidP="004629BD">
      <w:pPr>
        <w:ind w:firstLine="720"/>
        <w:jc w:val="both"/>
        <w:rPr>
          <w:sz w:val="26"/>
          <w:szCs w:val="26"/>
        </w:rPr>
      </w:pPr>
      <w:r w:rsidRPr="009B3743">
        <w:rPr>
          <w:sz w:val="26"/>
          <w:szCs w:val="26"/>
        </w:rPr>
        <w:t xml:space="preserve">- Tiếp nhận, lưu trữ và đưa lên giá phục vụ </w:t>
      </w:r>
      <w:r w:rsidR="008A044E" w:rsidRPr="009B3743">
        <w:rPr>
          <w:sz w:val="26"/>
          <w:szCs w:val="26"/>
        </w:rPr>
        <w:t>bạn đọc 103 bản sách tham khảo.</w:t>
      </w:r>
      <w:r w:rsidRPr="009B3743">
        <w:rPr>
          <w:sz w:val="26"/>
          <w:szCs w:val="26"/>
        </w:rPr>
        <w:t xml:space="preserve"> Tiếp nhận</w:t>
      </w:r>
      <w:r w:rsidRPr="009B3743">
        <w:rPr>
          <w:spacing w:val="-10"/>
          <w:sz w:val="26"/>
          <w:szCs w:val="26"/>
          <w:lang w:val="pt-BR"/>
        </w:rPr>
        <w:t>, lưu trữ và đưa lên giá phục vụ bạn đọc 27 cuốn tạp chí chuyên và không chuyên ngành.</w:t>
      </w:r>
    </w:p>
    <w:p w:rsidR="00897D90" w:rsidRPr="009B3743" w:rsidRDefault="000763E5" w:rsidP="00897D90">
      <w:pPr>
        <w:ind w:firstLine="720"/>
        <w:jc w:val="both"/>
        <w:rPr>
          <w:sz w:val="26"/>
          <w:szCs w:val="26"/>
        </w:rPr>
      </w:pPr>
      <w:r w:rsidRPr="009B3743">
        <w:rPr>
          <w:sz w:val="26"/>
          <w:szCs w:val="26"/>
        </w:rPr>
        <w:t xml:space="preserve">- Tổ chức thành công ngày Sách và Văn hóa đọc Việt Nam lần thứ 3 năm 2024 với sự tham gia của nhiều bạn đọc là cán bộ, giảng viên, sinh viên nhà trường; kiểm kê, tu bổ sách tại 02 </w:t>
      </w:r>
      <w:r w:rsidR="00897D90" w:rsidRPr="009B3743">
        <w:rPr>
          <w:sz w:val="26"/>
          <w:szCs w:val="26"/>
        </w:rPr>
        <w:t>kho sách tham khảo, giáo trình.</w:t>
      </w:r>
    </w:p>
    <w:p w:rsidR="00897D90" w:rsidRPr="009B3743" w:rsidRDefault="000763E5" w:rsidP="00897D90">
      <w:pPr>
        <w:ind w:firstLine="720"/>
        <w:jc w:val="both"/>
        <w:rPr>
          <w:sz w:val="26"/>
          <w:szCs w:val="26"/>
        </w:rPr>
      </w:pPr>
      <w:r w:rsidRPr="009B3743">
        <w:rPr>
          <w:i/>
          <w:iCs/>
          <w:sz w:val="26"/>
          <w:szCs w:val="26"/>
          <w:lang w:val="vi-VN"/>
        </w:rPr>
        <w:t>b) Về hoạt động hỗ trợ đào tạo và bồi dưỡng</w:t>
      </w:r>
    </w:p>
    <w:p w:rsidR="00897D90" w:rsidRPr="009B3743" w:rsidRDefault="008A044E" w:rsidP="00897D90">
      <w:pPr>
        <w:ind w:firstLine="720"/>
        <w:jc w:val="both"/>
        <w:rPr>
          <w:sz w:val="26"/>
          <w:szCs w:val="26"/>
        </w:rPr>
      </w:pPr>
      <w:r w:rsidRPr="009B3743">
        <w:rPr>
          <w:sz w:val="26"/>
          <w:szCs w:val="26"/>
        </w:rPr>
        <w:t>H</w:t>
      </w:r>
      <w:r w:rsidR="000763E5" w:rsidRPr="009B3743">
        <w:rPr>
          <w:sz w:val="26"/>
          <w:szCs w:val="26"/>
          <w:lang w:val="vi-VN"/>
        </w:rPr>
        <w:t>oạt đ</w:t>
      </w:r>
      <w:r w:rsidRPr="009B3743">
        <w:rPr>
          <w:sz w:val="26"/>
          <w:szCs w:val="26"/>
          <w:lang w:val="vi-VN"/>
        </w:rPr>
        <w:t xml:space="preserve">ộng </w:t>
      </w:r>
      <w:r w:rsidR="000763E5" w:rsidRPr="009B3743">
        <w:rPr>
          <w:sz w:val="26"/>
          <w:szCs w:val="26"/>
          <w:lang w:val="vi-VN"/>
        </w:rPr>
        <w:t xml:space="preserve">tổ chức </w:t>
      </w:r>
      <w:r w:rsidR="00800B98" w:rsidRPr="009B3743">
        <w:rPr>
          <w:sz w:val="26"/>
          <w:szCs w:val="26"/>
        </w:rPr>
        <w:t xml:space="preserve">hỗ trợ bồi dưỡng và tổ chức </w:t>
      </w:r>
      <w:r w:rsidR="000763E5" w:rsidRPr="009B3743">
        <w:rPr>
          <w:sz w:val="26"/>
          <w:szCs w:val="26"/>
          <w:lang w:val="vi-VN"/>
        </w:rPr>
        <w:t>sự kiện</w:t>
      </w:r>
      <w:r w:rsidR="00800B98" w:rsidRPr="009B3743">
        <w:rPr>
          <w:sz w:val="26"/>
          <w:szCs w:val="26"/>
        </w:rPr>
        <w:t xml:space="preserve"> được đảm bảo đáp ứng</w:t>
      </w:r>
      <w:r w:rsidR="000763E5" w:rsidRPr="009B3743">
        <w:rPr>
          <w:sz w:val="26"/>
          <w:szCs w:val="26"/>
          <w:lang w:val="vi-VN"/>
        </w:rPr>
        <w:t>; tham gia tư vấn hướng nghiệp cho SV. Việc quản lý SV nội, ngoại trú được tập trung rà soát tăng cường; bước đầu hình thành mô hình quản lý ký túc xá mới, thường xuyên kiểm tra việc thực hiện nền nếp, quy định nơi cư trú của SV. Định kỳ tổ chức đối thoại với SV để nắm bắt diễn biến tư tưởng, những khó khăn, thuận lợi trong học tập cũng như trong cuộc sống của SV, qua đó kịp thời đề xuất các giải pháp nâng cao hiệu quả công tác quản lý SV...</w:t>
      </w:r>
    </w:p>
    <w:p w:rsidR="000763E5" w:rsidRPr="009B3743" w:rsidRDefault="000763E5" w:rsidP="00897D90">
      <w:pPr>
        <w:ind w:firstLine="720"/>
        <w:jc w:val="both"/>
        <w:rPr>
          <w:sz w:val="26"/>
          <w:szCs w:val="26"/>
        </w:rPr>
      </w:pPr>
      <w:r w:rsidRPr="009B3743">
        <w:rPr>
          <w:sz w:val="26"/>
          <w:szCs w:val="26"/>
          <w:lang w:val="vi-VN"/>
        </w:rPr>
        <w:t xml:space="preserve">Đặc biệt trong năm học đã tổ chức triển khai Ngày hội việc làm thu hút được 10 đơn vị doanh nghiệp về TDTT tham gia tạo hiệu ứng, lan tỏa về hoạt động hỗ trợ đào tạo của Trường, tổ chức, dàn dựng chương trình văn nghệ tham gia Hội diễn 70 năm giải phóng thủ đô do Đảng ủy khối tổ chức đạt giải nhì toàn đoàn, tổ chức thành công </w:t>
      </w:r>
      <w:r w:rsidRPr="009B3743">
        <w:rPr>
          <w:sz w:val="26"/>
          <w:szCs w:val="26"/>
          <w:lang w:val="vi-VN"/>
        </w:rPr>
        <w:lastRenderedPageBreak/>
        <w:t>chương trình văn nghệ chào mừng lễ kỷ niệm 30 năm thành lập TT GDQP&amp;AN ...; tiến hành nhiều hoạt động hỗ trợ người học qua nhiều mô hình, cách làm mới…</w:t>
      </w:r>
    </w:p>
    <w:p w:rsidR="000763E5" w:rsidRPr="009B3743" w:rsidRDefault="000763E5" w:rsidP="004629BD">
      <w:pPr>
        <w:ind w:firstLine="567"/>
        <w:jc w:val="both"/>
        <w:rPr>
          <w:i/>
          <w:iCs/>
          <w:sz w:val="26"/>
          <w:szCs w:val="26"/>
          <w:lang w:val="vi-VN"/>
        </w:rPr>
      </w:pPr>
      <w:r w:rsidRPr="009B3743">
        <w:rPr>
          <w:i/>
          <w:iCs/>
          <w:sz w:val="26"/>
          <w:szCs w:val="26"/>
          <w:lang w:val="vi-VN"/>
        </w:rPr>
        <w:t>c) Công tác y tế</w:t>
      </w:r>
    </w:p>
    <w:p w:rsidR="000763E5" w:rsidRPr="009B3743" w:rsidRDefault="000763E5" w:rsidP="004629BD">
      <w:pPr>
        <w:ind w:firstLine="567"/>
        <w:jc w:val="both"/>
        <w:rPr>
          <w:sz w:val="26"/>
          <w:szCs w:val="26"/>
          <w:lang w:val="vi-VN"/>
        </w:rPr>
      </w:pPr>
      <w:r w:rsidRPr="009B3743">
        <w:rPr>
          <w:sz w:val="26"/>
          <w:szCs w:val="26"/>
          <w:lang w:val="vi-VN"/>
        </w:rPr>
        <w:t>Được triển khai thực hiện tốt xuyên suốt năm học đảm bảo đáp ứng yêu cầu, nhiệm vụ đặt ra. Khám</w:t>
      </w:r>
      <w:r w:rsidRPr="009B3743">
        <w:rPr>
          <w:sz w:val="26"/>
          <w:szCs w:val="26"/>
        </w:rPr>
        <w:t>, g</w:t>
      </w:r>
      <w:r w:rsidRPr="009B3743">
        <w:rPr>
          <w:sz w:val="26"/>
          <w:szCs w:val="26"/>
          <w:lang w:val="vi-VN"/>
        </w:rPr>
        <w:t xml:space="preserve">iải quyết cho SV nghỉ học </w:t>
      </w:r>
      <w:r w:rsidRPr="009B3743">
        <w:rPr>
          <w:sz w:val="26"/>
          <w:szCs w:val="26"/>
        </w:rPr>
        <w:t>1275</w:t>
      </w:r>
      <w:r w:rsidRPr="009B3743">
        <w:rPr>
          <w:sz w:val="26"/>
          <w:szCs w:val="26"/>
          <w:lang w:val="vi-VN"/>
        </w:rPr>
        <w:t xml:space="preserve"> tiết; kiến tập </w:t>
      </w:r>
      <w:r w:rsidRPr="009B3743">
        <w:rPr>
          <w:sz w:val="26"/>
          <w:szCs w:val="26"/>
        </w:rPr>
        <w:t>956</w:t>
      </w:r>
      <w:r w:rsidRPr="009B3743">
        <w:rPr>
          <w:sz w:val="26"/>
          <w:szCs w:val="26"/>
          <w:lang w:val="vi-VN"/>
        </w:rPr>
        <w:t xml:space="preserve"> tiết; giới thiệu đi bệnh viện khám </w:t>
      </w:r>
      <w:r w:rsidRPr="009B3743">
        <w:rPr>
          <w:sz w:val="26"/>
          <w:szCs w:val="26"/>
        </w:rPr>
        <w:t>113</w:t>
      </w:r>
      <w:r w:rsidRPr="009B3743">
        <w:rPr>
          <w:sz w:val="26"/>
          <w:szCs w:val="26"/>
          <w:lang w:val="vi-VN"/>
        </w:rPr>
        <w:t xml:space="preserve"> lượt người. Ngoài ra mỗi tháng một lần mua thuốc, kiểm kê và làm báo cáo quyết toán thuốc đầy đủ, đúng thời gian. Bảo quản thuốc và trang thiết bị khám chữa bệnh tốt, cấp phát thuốc đúng người, đúng bệnh. Chẩn đoán chính xác, điều trị kịp thời an toàn đạt hiệu quả cao. Được Trung tâm Y tế dự phòng huyện Chương Mỹ và Trung tâm Y tế dự phòng TP Hà Nội kiểm tra đánh giá tốt.</w:t>
      </w:r>
    </w:p>
    <w:p w:rsidR="000763E5" w:rsidRPr="009B3743" w:rsidRDefault="000763E5" w:rsidP="004629BD">
      <w:pPr>
        <w:ind w:firstLine="567"/>
        <w:jc w:val="both"/>
        <w:rPr>
          <w:sz w:val="26"/>
          <w:szCs w:val="26"/>
          <w:lang w:val="vi-VN"/>
        </w:rPr>
      </w:pPr>
      <w:r w:rsidRPr="009B3743">
        <w:rPr>
          <w:sz w:val="26"/>
          <w:szCs w:val="26"/>
          <w:lang w:val="vi-VN"/>
        </w:rPr>
        <w:t>Tổ chức triển khai kế hoạch khám sức khỏe cho SV</w:t>
      </w:r>
      <w:r w:rsidRPr="009B3743">
        <w:rPr>
          <w:rStyle w:val="fontstyle01"/>
          <w:color w:val="auto"/>
          <w:sz w:val="26"/>
          <w:szCs w:val="26"/>
          <w:lang w:val="it-IT"/>
        </w:rPr>
        <w:t>; p</w:t>
      </w:r>
      <w:r w:rsidRPr="009B3743">
        <w:rPr>
          <w:sz w:val="26"/>
          <w:szCs w:val="26"/>
          <w:lang w:val="vi-VN"/>
        </w:rPr>
        <w:t>hối hợp tốt với các đơn vị chức năng trong triển khai nhiệm vụ chuyên môn</w:t>
      </w:r>
      <w:r w:rsidRPr="009B3743">
        <w:rPr>
          <w:rStyle w:val="fontstyle01"/>
          <w:color w:val="auto"/>
          <w:sz w:val="26"/>
          <w:szCs w:val="26"/>
          <w:lang w:val="it-IT"/>
        </w:rPr>
        <w:t>.</w:t>
      </w:r>
      <w:r w:rsidRPr="009B3743">
        <w:rPr>
          <w:sz w:val="26"/>
          <w:szCs w:val="26"/>
          <w:lang w:val="vi-VN"/>
        </w:rPr>
        <w:t xml:space="preserve"> Công tác phòng chống dịch bệnh được đảm bảo thường xuyên kiểm tra vệ sinh môi trường, vệ sinh an toàn thực phẩm; tăng cường, nâng cao công tác vệ sinh môi trường, vệ sinh nguồn nước, vệ sinh y tế học đường và VSATTP. Liên hệ chặt chẽ với Trung tâm Y tế dự phòng thành phố Hà Nội</w:t>
      </w:r>
      <w:r w:rsidR="00A05510" w:rsidRPr="009B3743">
        <w:rPr>
          <w:sz w:val="26"/>
          <w:szCs w:val="26"/>
        </w:rPr>
        <w:t xml:space="preserve"> </w:t>
      </w:r>
      <w:r w:rsidRPr="009B3743">
        <w:rPr>
          <w:sz w:val="26"/>
          <w:szCs w:val="26"/>
          <w:lang w:val="vi-VN"/>
        </w:rPr>
        <w:t>duy trì kiểm tra công tác vệ sinh y tế trường học, phòng chống dịch, định kỳ lấy mẫu nước sinh hoạt, ăn uống đi làm xét nghiệm để đảm bảo vệ sinh nguồn nước cũng như công tác vệ sinh an toàn thực phẩm tại nhà ăn cùng một số gia đình làm dịch vụ ăn uống.</w:t>
      </w:r>
    </w:p>
    <w:p w:rsidR="000763E5" w:rsidRPr="009B3743" w:rsidRDefault="000763E5" w:rsidP="004629BD">
      <w:pPr>
        <w:tabs>
          <w:tab w:val="left" w:pos="195"/>
        </w:tabs>
        <w:jc w:val="both"/>
        <w:rPr>
          <w:sz w:val="26"/>
          <w:szCs w:val="26"/>
          <w:lang w:val="vi-VN"/>
        </w:rPr>
      </w:pPr>
      <w:r w:rsidRPr="009B3743">
        <w:rPr>
          <w:sz w:val="26"/>
          <w:szCs w:val="26"/>
          <w:lang w:val="vi-VN"/>
        </w:rPr>
        <w:tab/>
      </w:r>
      <w:r w:rsidRPr="009B3743">
        <w:rPr>
          <w:sz w:val="26"/>
          <w:szCs w:val="26"/>
        </w:rPr>
        <w:tab/>
      </w:r>
      <w:r w:rsidRPr="009B3743">
        <w:rPr>
          <w:sz w:val="26"/>
          <w:szCs w:val="26"/>
          <w:lang w:val="vi-VN"/>
        </w:rPr>
        <w:t>Kết quả xét nghiệm nước sau khi phòng chức năng cho cải tạo, thay hệ thống cát lọc đã khắc phục được một số tiêu chuẩn, tuy nhiên chỉ số Amoniac vẫn còn vượt quá giới hạn cho phép.</w:t>
      </w:r>
    </w:p>
    <w:p w:rsidR="000763E5" w:rsidRPr="009B3743" w:rsidRDefault="000763E5" w:rsidP="004629BD">
      <w:pPr>
        <w:tabs>
          <w:tab w:val="left" w:pos="195"/>
        </w:tabs>
        <w:ind w:firstLine="567"/>
        <w:jc w:val="both"/>
        <w:rPr>
          <w:i/>
          <w:iCs/>
          <w:sz w:val="26"/>
          <w:szCs w:val="26"/>
          <w:lang w:val="vi-VN"/>
        </w:rPr>
      </w:pPr>
      <w:r w:rsidRPr="009B3743">
        <w:rPr>
          <w:i/>
          <w:iCs/>
          <w:sz w:val="26"/>
          <w:szCs w:val="26"/>
          <w:lang w:val="vi-VN"/>
        </w:rPr>
        <w:t xml:space="preserve">d) Công tác </w:t>
      </w:r>
      <w:r w:rsidRPr="009B3743">
        <w:rPr>
          <w:i/>
          <w:iCs/>
          <w:sz w:val="26"/>
          <w:szCs w:val="26"/>
          <w:lang w:val="it-IT"/>
        </w:rPr>
        <w:t xml:space="preserve">quản lý </w:t>
      </w:r>
      <w:r w:rsidRPr="009B3743">
        <w:rPr>
          <w:i/>
          <w:iCs/>
          <w:sz w:val="26"/>
          <w:szCs w:val="26"/>
          <w:lang w:val="vi-VN"/>
        </w:rPr>
        <w:t>sinh viên</w:t>
      </w:r>
    </w:p>
    <w:p w:rsidR="000763E5" w:rsidRPr="009B3743" w:rsidRDefault="000763E5" w:rsidP="004629BD">
      <w:pPr>
        <w:ind w:firstLine="567"/>
        <w:jc w:val="both"/>
        <w:rPr>
          <w:sz w:val="26"/>
          <w:szCs w:val="26"/>
          <w:lang w:val="nb-NO"/>
        </w:rPr>
      </w:pPr>
      <w:r w:rsidRPr="009B3743">
        <w:rPr>
          <w:sz w:val="26"/>
          <w:szCs w:val="26"/>
          <w:lang w:val="nb-NO"/>
        </w:rPr>
        <w:t xml:space="preserve">Công tác quản lý </w:t>
      </w:r>
      <w:r w:rsidRPr="009B3743">
        <w:rPr>
          <w:sz w:val="26"/>
          <w:szCs w:val="26"/>
          <w:lang w:val="vi-VN"/>
        </w:rPr>
        <w:t>SV</w:t>
      </w:r>
      <w:r w:rsidRPr="009B3743">
        <w:rPr>
          <w:sz w:val="26"/>
          <w:szCs w:val="26"/>
          <w:lang w:val="nb-NO"/>
        </w:rPr>
        <w:t xml:space="preserve"> tiếp tục được tập trung nâng cao.</w:t>
      </w:r>
      <w:r w:rsidRPr="009B3743">
        <w:rPr>
          <w:sz w:val="26"/>
          <w:szCs w:val="26"/>
          <w:lang w:val="vi-VN"/>
        </w:rPr>
        <w:t xml:space="preserve"> Mặc dù 100% giảng viên kiêm nhiệm công tác chủ nhiệm, tính chất công việc đòi hỏi nhiều thời gian, nhưng Ban Chủ nhiệm duy trì thường xuyên triển khai theo đúng kế hoạch đề ra, cùng các đơn vị, giảng viên tư vấn cho SV về lựa chọn các môn học chuyên sâu phù hợp, tư vấn về quy chế đào tạo, tư vấn về việc học trả nợ các môn hợp lý, kịp thời với thời gian xét điều kiện thi tốt nghiệp, cảnh báo học vụ cho SV. Thường xuyên theo dõi ý thức của SV trong quá trình học tập trực tuyến và trực tiếp cũng như tham gia các hoạt động ngoại khóa, hoạt động của các tổ chức đoàn thể qua hình thức trực tuyến, trực tiếp từ đó có số liệu cụ thể để đánh giá điểm rèn luyện, xét học bổng khuyến khích học tập, chế độ trợ cấp xã hội, SV diện được khen thưởng. Việc triển khai quy trình xử lý SV vi phạm nội quy bị kỷ luật đảm bảo đúng quy trình, công khai, dân chủ, minh bạch, công bằng, đúng với Quy chế HSSV của Bộ và Nhà trường. Ngoài ra tập trung triển khai có hiệu quả các hoạt động theo định hướng, chỉ thị của Bộ GD&amp;ĐT về công tác SV</w:t>
      </w:r>
      <w:r w:rsidRPr="009B3743">
        <w:rPr>
          <w:sz w:val="26"/>
          <w:szCs w:val="26"/>
          <w:lang w:val="nb-NO"/>
        </w:rPr>
        <w:t xml:space="preserve">. </w:t>
      </w:r>
    </w:p>
    <w:p w:rsidR="000763E5" w:rsidRPr="009B3743" w:rsidRDefault="000763E5" w:rsidP="004629BD">
      <w:pPr>
        <w:ind w:firstLine="567"/>
        <w:jc w:val="both"/>
        <w:rPr>
          <w:sz w:val="26"/>
          <w:szCs w:val="26"/>
          <w:lang w:val="nl-NL"/>
        </w:rPr>
      </w:pPr>
      <w:r w:rsidRPr="009B3743">
        <w:rPr>
          <w:sz w:val="26"/>
          <w:szCs w:val="26"/>
          <w:lang w:val="nl-NL"/>
        </w:rPr>
        <w:t xml:space="preserve">Trung tâm Giáo dục Quốc phòng và An ninh làm tốt công tác quản lý, rèn luyện </w:t>
      </w:r>
      <w:r w:rsidRPr="009B3743">
        <w:rPr>
          <w:sz w:val="26"/>
          <w:szCs w:val="26"/>
          <w:lang w:val="vi-VN"/>
        </w:rPr>
        <w:t>SV</w:t>
      </w:r>
      <w:r w:rsidRPr="009B3743">
        <w:rPr>
          <w:sz w:val="26"/>
          <w:szCs w:val="26"/>
          <w:lang w:val="nl-NL"/>
        </w:rPr>
        <w:t xml:space="preserve">. Thực hiện quản lý </w:t>
      </w:r>
      <w:r w:rsidRPr="009B3743">
        <w:rPr>
          <w:sz w:val="26"/>
          <w:szCs w:val="26"/>
          <w:lang w:val="vi-VN"/>
        </w:rPr>
        <w:t>SV</w:t>
      </w:r>
      <w:r w:rsidRPr="009B3743">
        <w:rPr>
          <w:sz w:val="26"/>
          <w:szCs w:val="26"/>
          <w:lang w:val="nl-NL"/>
        </w:rPr>
        <w:t xml:space="preserve"> một cách toàn diện trên tất cả các mặt công tác. Nội dung rèn luyện được thông qua việc thực hiện các chế độ trong ngày, trong tuần: Từ báo thức, thể dục sáng, vệ sinh công cộng sắp xếp nội vụ, vệ sinh phòng ở, chào cờ, tập trung đi học, sinh hoạt, điểm danh, canh gác, báo động rèn luyện. Qua thực hiện chế độ trong ngày đã quản lý quân số chặt chẽ, đồng thời xây dựng cho </w:t>
      </w:r>
      <w:r w:rsidRPr="009B3743">
        <w:rPr>
          <w:sz w:val="26"/>
          <w:szCs w:val="26"/>
          <w:lang w:val="vi-VN"/>
        </w:rPr>
        <w:t>SV</w:t>
      </w:r>
      <w:r w:rsidRPr="009B3743">
        <w:rPr>
          <w:sz w:val="26"/>
          <w:szCs w:val="26"/>
          <w:lang w:val="nl-NL"/>
        </w:rPr>
        <w:t xml:space="preserve"> tinh thần đoàn kết tốt, tính tự quản cao, đảm bảo an toàn tuyệt đối.</w:t>
      </w:r>
    </w:p>
    <w:p w:rsidR="000763E5" w:rsidRPr="009B3743" w:rsidRDefault="00A94AD7" w:rsidP="004629BD">
      <w:pPr>
        <w:ind w:firstLine="567"/>
        <w:jc w:val="both"/>
        <w:rPr>
          <w:b/>
          <w:iCs/>
          <w:sz w:val="26"/>
          <w:szCs w:val="26"/>
          <w:lang w:val="nb-NO"/>
        </w:rPr>
      </w:pPr>
      <w:r w:rsidRPr="009B3743">
        <w:rPr>
          <w:b/>
          <w:iCs/>
          <w:sz w:val="26"/>
          <w:szCs w:val="26"/>
          <w:lang w:val="nb-NO"/>
        </w:rPr>
        <w:t>7.</w:t>
      </w:r>
      <w:r w:rsidR="000763E5" w:rsidRPr="009B3743">
        <w:rPr>
          <w:b/>
          <w:iCs/>
          <w:sz w:val="26"/>
          <w:szCs w:val="26"/>
          <w:lang w:val="nb-NO"/>
        </w:rPr>
        <w:t xml:space="preserve">2. Tồn tại, hạn chế </w:t>
      </w:r>
    </w:p>
    <w:p w:rsidR="000763E5" w:rsidRPr="009B3743" w:rsidRDefault="000763E5" w:rsidP="004629BD">
      <w:pPr>
        <w:ind w:firstLine="567"/>
        <w:jc w:val="both"/>
        <w:rPr>
          <w:sz w:val="26"/>
          <w:szCs w:val="26"/>
          <w:lang w:val="nb-NO"/>
        </w:rPr>
      </w:pPr>
      <w:r w:rsidRPr="009B3743">
        <w:rPr>
          <w:sz w:val="26"/>
          <w:szCs w:val="26"/>
          <w:lang w:val="nb-NO"/>
        </w:rPr>
        <w:t>- Công tác thư viện chưa có giải pháp thu hút được bạn đọc. Chưa ứng dụng phầ</w:t>
      </w:r>
      <w:r w:rsidR="00A05510" w:rsidRPr="009B3743">
        <w:rPr>
          <w:sz w:val="26"/>
          <w:szCs w:val="26"/>
          <w:lang w:val="nb-NO"/>
        </w:rPr>
        <w:t>n</w:t>
      </w:r>
      <w:r w:rsidRPr="009B3743">
        <w:rPr>
          <w:sz w:val="26"/>
          <w:szCs w:val="26"/>
          <w:lang w:val="nb-NO"/>
        </w:rPr>
        <w:t xml:space="preserve"> mềm thư viện điện tử theo Thông tư 04 và Thông tư 01, nên chưa có giải pháp thu hút được bạn đọc.</w:t>
      </w:r>
    </w:p>
    <w:p w:rsidR="000763E5" w:rsidRPr="009B3743" w:rsidRDefault="000763E5" w:rsidP="004629BD">
      <w:pPr>
        <w:ind w:firstLine="567"/>
        <w:jc w:val="both"/>
        <w:rPr>
          <w:sz w:val="26"/>
          <w:szCs w:val="26"/>
          <w:lang w:val="nb-NO"/>
        </w:rPr>
      </w:pPr>
      <w:r w:rsidRPr="009B3743">
        <w:rPr>
          <w:sz w:val="26"/>
          <w:szCs w:val="26"/>
          <w:lang w:val="nb-NO"/>
        </w:rPr>
        <w:t xml:space="preserve">- Một bộ phận SV ngành GDTC chưa nhận thức đúng tầm quan trọng của việc tự học và nghiên cứu; Một bộ phận sinh viên còn có tư tưởng chủ quan, xem nhẹ môn </w:t>
      </w:r>
      <w:r w:rsidRPr="009B3743">
        <w:rPr>
          <w:sz w:val="26"/>
          <w:szCs w:val="26"/>
          <w:lang w:val="nb-NO"/>
        </w:rPr>
        <w:lastRenderedPageBreak/>
        <w:t>GDQPAN… nên thực hiện nội dung bài học mới chưa tốt; chưa thực sự xác định được mục đích và ý thức trong học tập.</w:t>
      </w:r>
    </w:p>
    <w:p w:rsidR="000763E5" w:rsidRPr="009B3743" w:rsidRDefault="00385B82" w:rsidP="004629BD">
      <w:pPr>
        <w:ind w:firstLine="567"/>
        <w:jc w:val="both"/>
        <w:rPr>
          <w:sz w:val="26"/>
          <w:szCs w:val="26"/>
          <w:lang w:val="nb-NO"/>
        </w:rPr>
      </w:pPr>
      <w:r w:rsidRPr="009B3743">
        <w:rPr>
          <w:b/>
          <w:iCs/>
          <w:sz w:val="26"/>
          <w:szCs w:val="26"/>
          <w:lang w:val="nb-NO"/>
        </w:rPr>
        <w:t>7</w:t>
      </w:r>
      <w:r w:rsidR="000763E5" w:rsidRPr="009B3743">
        <w:rPr>
          <w:b/>
          <w:iCs/>
          <w:sz w:val="26"/>
          <w:szCs w:val="26"/>
          <w:lang w:val="nb-NO"/>
        </w:rPr>
        <w:t>.3. Nguyên nhân của tồn tại, hạn chế</w:t>
      </w:r>
    </w:p>
    <w:p w:rsidR="00593615" w:rsidRPr="009B3743" w:rsidRDefault="00593615" w:rsidP="004629BD">
      <w:pPr>
        <w:ind w:firstLine="567"/>
        <w:jc w:val="both"/>
        <w:rPr>
          <w:sz w:val="26"/>
          <w:szCs w:val="26"/>
          <w:lang w:val="nb-NO"/>
        </w:rPr>
      </w:pPr>
      <w:r w:rsidRPr="009B3743">
        <w:rPr>
          <w:sz w:val="26"/>
          <w:szCs w:val="26"/>
          <w:lang w:val="nb-NO"/>
        </w:rPr>
        <w:t>- Đội ngũ thư viện thiếu;</w:t>
      </w:r>
      <w:r w:rsidR="000763E5" w:rsidRPr="009B3743">
        <w:rPr>
          <w:sz w:val="26"/>
          <w:szCs w:val="26"/>
          <w:lang w:val="nb-NO"/>
        </w:rPr>
        <w:t xml:space="preserve"> </w:t>
      </w:r>
      <w:r w:rsidRPr="009B3743">
        <w:rPr>
          <w:sz w:val="26"/>
          <w:szCs w:val="26"/>
          <w:lang w:val="nb-NO"/>
        </w:rPr>
        <w:t>Chuẩn thư viện chưa đạt tiêu chuẩn theo Thông tư s</w:t>
      </w:r>
      <w:r w:rsidR="00800B98" w:rsidRPr="009B3743">
        <w:rPr>
          <w:sz w:val="26"/>
          <w:szCs w:val="26"/>
          <w:lang w:val="nb-NO"/>
        </w:rPr>
        <w:t>ố</w:t>
      </w:r>
      <w:r w:rsidRPr="009B3743">
        <w:rPr>
          <w:sz w:val="26"/>
          <w:szCs w:val="26"/>
          <w:lang w:val="nb-NO"/>
        </w:rPr>
        <w:t xml:space="preserve"> 14/2023/TT-BGDĐT  ngày 17 tháng 07 năm 2023.</w:t>
      </w:r>
    </w:p>
    <w:p w:rsidR="000763E5" w:rsidRPr="009B3743" w:rsidRDefault="000763E5" w:rsidP="004629BD">
      <w:pPr>
        <w:ind w:firstLine="567"/>
        <w:jc w:val="both"/>
        <w:rPr>
          <w:sz w:val="26"/>
          <w:szCs w:val="26"/>
          <w:lang w:val="nb-NO"/>
        </w:rPr>
      </w:pPr>
      <w:r w:rsidRPr="009B3743">
        <w:rPr>
          <w:sz w:val="26"/>
          <w:szCs w:val="26"/>
          <w:lang w:val="nb-NO"/>
        </w:rPr>
        <w:t xml:space="preserve">- Công tác hỗ trợ đào tạo, khởi nghiệp, </w:t>
      </w:r>
      <w:r w:rsidRPr="009B3743">
        <w:rPr>
          <w:sz w:val="26"/>
          <w:szCs w:val="26"/>
          <w:lang w:val="nl-NL"/>
        </w:rPr>
        <w:t>tư vấn học tập</w:t>
      </w:r>
      <w:r w:rsidRPr="009B3743">
        <w:rPr>
          <w:sz w:val="26"/>
          <w:szCs w:val="26"/>
          <w:lang w:val="nb-NO"/>
        </w:rPr>
        <w:t xml:space="preserve"> cho sinh viên chưa đi vào chiều sâu.</w:t>
      </w:r>
    </w:p>
    <w:p w:rsidR="00182412" w:rsidRPr="009B3743" w:rsidRDefault="005D39E5" w:rsidP="004629BD">
      <w:pPr>
        <w:ind w:firstLine="567"/>
        <w:jc w:val="both"/>
        <w:rPr>
          <w:b/>
          <w:bCs/>
          <w:sz w:val="26"/>
          <w:szCs w:val="26"/>
          <w:lang w:val="nl-NL"/>
        </w:rPr>
      </w:pPr>
      <w:r w:rsidRPr="009B3743">
        <w:rPr>
          <w:b/>
          <w:sz w:val="26"/>
          <w:szCs w:val="26"/>
          <w:lang w:val="nl-NL"/>
        </w:rPr>
        <w:t>III</w:t>
      </w:r>
      <w:r w:rsidR="005C16FE" w:rsidRPr="009B3743">
        <w:rPr>
          <w:b/>
          <w:sz w:val="26"/>
          <w:szCs w:val="26"/>
          <w:lang w:val="nl-NL"/>
        </w:rPr>
        <w:t xml:space="preserve">. ĐÁNH GIÁ </w:t>
      </w:r>
      <w:r w:rsidR="00182412" w:rsidRPr="009B3743">
        <w:rPr>
          <w:b/>
          <w:sz w:val="26"/>
          <w:szCs w:val="26"/>
          <w:lang w:val="nl-NL"/>
        </w:rPr>
        <w:t xml:space="preserve">CHUNG </w:t>
      </w:r>
      <w:r w:rsidR="009A3169" w:rsidRPr="009B3743">
        <w:rPr>
          <w:b/>
          <w:sz w:val="26"/>
          <w:szCs w:val="26"/>
          <w:lang w:val="nl-NL"/>
        </w:rPr>
        <w:t>VÀ BÀI HỌC KINH NGHIỆM</w:t>
      </w:r>
    </w:p>
    <w:p w:rsidR="005C16FE" w:rsidRPr="009B3743" w:rsidRDefault="005C16FE" w:rsidP="004629BD">
      <w:pPr>
        <w:ind w:firstLine="567"/>
        <w:jc w:val="both"/>
        <w:rPr>
          <w:b/>
          <w:sz w:val="26"/>
          <w:szCs w:val="26"/>
          <w:lang w:val="nl-NL"/>
        </w:rPr>
      </w:pPr>
      <w:r w:rsidRPr="009B3743">
        <w:rPr>
          <w:b/>
          <w:sz w:val="26"/>
          <w:szCs w:val="26"/>
          <w:lang w:val="nl-NL"/>
        </w:rPr>
        <w:t>1. Đánh giá chung</w:t>
      </w:r>
    </w:p>
    <w:p w:rsidR="0029030D" w:rsidRPr="009B3743" w:rsidRDefault="00A34B5B" w:rsidP="004629BD">
      <w:pPr>
        <w:ind w:firstLine="567"/>
        <w:jc w:val="both"/>
        <w:rPr>
          <w:sz w:val="26"/>
          <w:szCs w:val="26"/>
          <w:lang w:val="nl-NL"/>
        </w:rPr>
      </w:pPr>
      <w:r w:rsidRPr="009B3743">
        <w:rPr>
          <w:sz w:val="26"/>
          <w:szCs w:val="26"/>
          <w:lang w:val="nl-NL"/>
        </w:rPr>
        <w:t>T</w:t>
      </w:r>
      <w:r w:rsidR="0029030D" w:rsidRPr="009B3743">
        <w:rPr>
          <w:sz w:val="26"/>
          <w:szCs w:val="26"/>
          <w:lang w:val="nl-NL"/>
        </w:rPr>
        <w:t>rong năm học 2024–2025, Nhà trường đã đạt được nhiều kết quả quan trọng trên tất cả các mặt công tác, thể hiện sự nỗ lực của tập thể cán bộ, giảng viên, viên chức, người lao động và sinh viên trong việc thực hiện các nhiệm vụ chính trị, chuyên môn và chiến lược phát triển. Công tác giáo dục chính trị tư tưởng được triển khai nghiêm túc, góp phần xây dựng đội ngũ cán bộ, viên chức có bản lĩnh chính trị vững vàng, giữ gìn phẩm chất đạo đức và tác phong nghề nghiệp. Công tác cải cách hành chính, đổi mới lề lối làm việc có chuyển biến tích cực, nâng cao rõ rệt tinh thần trách nhiệm và hiệu quả thực thi nhiệm vụ.</w:t>
      </w:r>
    </w:p>
    <w:p w:rsidR="0029030D" w:rsidRPr="009B3743" w:rsidRDefault="0029030D" w:rsidP="004629BD">
      <w:pPr>
        <w:ind w:firstLine="567"/>
        <w:jc w:val="both"/>
        <w:rPr>
          <w:sz w:val="26"/>
          <w:szCs w:val="26"/>
          <w:lang w:val="nl-NL"/>
        </w:rPr>
      </w:pPr>
      <w:r w:rsidRPr="009B3743">
        <w:rPr>
          <w:sz w:val="26"/>
          <w:szCs w:val="26"/>
          <w:lang w:val="nl-NL"/>
        </w:rPr>
        <w:t>Việc thực hiện tự chủ đại học tiếp tục đạt nhiều tiến bộ, đặc biệt trong hoàn thiện thể chế nội bộ, quản trị tài chính, quản trị nhân sự và chuyển đổi số. Nhà trường đã từng bước nâng cao năng lực quản trị, phát huy tính chủ động của các đơn vị, đẩy mạnh công khai, minh bạch và tích cực triển khai chiến lược phát triển giai đoạn mới. Chất lượng đào tạo được củng cố thông qua rà soát, đổi mới chương trình, phương pháp giảng dạy, tăng cường ứng dụng công nghệ và gắn kết với nhu cầu xã hội. Công tác tuyển sinh, khảo thí, đảm bảo chất lượng, thanh tra – pháp chế được triển khai đúng quy định, nề nếp, an toàn và hiệu quả.</w:t>
      </w:r>
    </w:p>
    <w:p w:rsidR="0029030D" w:rsidRPr="009B3743" w:rsidRDefault="0029030D" w:rsidP="004629BD">
      <w:pPr>
        <w:ind w:firstLine="567"/>
        <w:jc w:val="both"/>
        <w:rPr>
          <w:sz w:val="26"/>
          <w:szCs w:val="26"/>
          <w:lang w:val="nl-NL"/>
        </w:rPr>
      </w:pPr>
      <w:r w:rsidRPr="009B3743">
        <w:rPr>
          <w:sz w:val="26"/>
          <w:szCs w:val="26"/>
          <w:lang w:val="nl-NL"/>
        </w:rPr>
        <w:t>Hoạt động nghiên cứu khoa học, biên soạn giáo trình, hợp tác quốc tế tiếp tục được mở rộng và nâng cao chất lượng, đạt nhiều kết quả đáng ghi nhận ở cả cấp Bộ, cấp cơ sở và sinh viên nghiên cứu khoa học. Công tác tổ chức cán bộ, đào tạo bồi dưỡng và xây dựng đội ngũ được chú trọng, góp phần tạo nguồn nhân lực đáp ứng yêu cầu phát triển trong giai đoạn tự chủ.</w:t>
      </w:r>
    </w:p>
    <w:p w:rsidR="0029030D" w:rsidRPr="009B3743" w:rsidRDefault="0029030D" w:rsidP="004629BD">
      <w:pPr>
        <w:ind w:firstLine="567"/>
        <w:jc w:val="both"/>
        <w:rPr>
          <w:sz w:val="26"/>
          <w:szCs w:val="26"/>
          <w:lang w:val="nl-NL"/>
        </w:rPr>
      </w:pPr>
      <w:r w:rsidRPr="009B3743">
        <w:rPr>
          <w:sz w:val="26"/>
          <w:szCs w:val="26"/>
          <w:lang w:val="nl-NL"/>
        </w:rPr>
        <w:t>Bên cạnh những kết quả nổi bật, vẫn còn một số tồn tại như: công tác nắm bắt tư tưởng và truyền thông chính trị ở một số đơn vị chưa kịp thời; hệ thống văn bản và cơ sở dữ liệu dùng chung vẫn còn điểm chưa đồng bộ; hoạt động tuyển sinh sau đại học chưa đạt chỉ tiêu; số lượng giảng viên cơ hữu có trình độ cao còn hạn chế; một số nhiệm vụ nghiên cứu khoa học chậm tiến độ và kinh phí dành cho khoa học công nghệ còn thấp. Nguyên nhân chủ yếu đến từ hạn chế về nguồn lực, năng lực quản lý ở một số đơn vị, tác động của môi trường thông tin đa chiều và yêu cầu đổi mới nhanh của giáo dục đại học trong bối cảnh tự chủ và chuyển đổi số.</w:t>
      </w:r>
    </w:p>
    <w:p w:rsidR="00182412" w:rsidRPr="009B3743" w:rsidRDefault="0029030D" w:rsidP="004629BD">
      <w:pPr>
        <w:ind w:firstLine="567"/>
        <w:jc w:val="both"/>
        <w:rPr>
          <w:sz w:val="26"/>
          <w:szCs w:val="26"/>
          <w:lang w:val="nl-NL"/>
        </w:rPr>
      </w:pPr>
      <w:r w:rsidRPr="009B3743">
        <w:rPr>
          <w:sz w:val="26"/>
          <w:szCs w:val="26"/>
          <w:lang w:val="nl-NL"/>
        </w:rPr>
        <w:t>Nhìn chung, Nhà trường đã hoàn thành tốt các nhiệm vụ trọng tâm của năm học, đạt nhiều kết quả quan trọng và có sự chuyển biến đồng bộ trên các lĩnh vực. Đây là nền tảng vững chắc để Nhà trường tiếp tục đổi mới, phát triển theo định hướng tự chủ, hiện đại, hội nhập và bền vững trong những năm tiếp theo.</w:t>
      </w:r>
    </w:p>
    <w:p w:rsidR="00182412" w:rsidRPr="009B3743" w:rsidRDefault="005C16FE" w:rsidP="004629BD">
      <w:pPr>
        <w:ind w:firstLine="567"/>
        <w:jc w:val="both"/>
        <w:rPr>
          <w:b/>
          <w:sz w:val="26"/>
          <w:szCs w:val="26"/>
          <w:lang w:val="nl-NL"/>
        </w:rPr>
      </w:pPr>
      <w:r w:rsidRPr="009B3743">
        <w:rPr>
          <w:b/>
          <w:sz w:val="26"/>
          <w:szCs w:val="26"/>
          <w:lang w:val="nl-NL"/>
        </w:rPr>
        <w:t>2</w:t>
      </w:r>
      <w:r w:rsidR="00182412" w:rsidRPr="009B3743">
        <w:rPr>
          <w:b/>
          <w:sz w:val="26"/>
          <w:szCs w:val="26"/>
          <w:lang w:val="nl-NL"/>
        </w:rPr>
        <w:t>. Một số bài học kinh nghiệm</w:t>
      </w:r>
    </w:p>
    <w:p w:rsidR="00C46A64" w:rsidRPr="009B3743" w:rsidRDefault="00C46A64" w:rsidP="004629BD">
      <w:pPr>
        <w:ind w:firstLine="567"/>
        <w:jc w:val="both"/>
        <w:rPr>
          <w:sz w:val="26"/>
          <w:szCs w:val="26"/>
          <w:lang w:val="nl-NL"/>
        </w:rPr>
      </w:pPr>
      <w:r w:rsidRPr="009B3743">
        <w:rPr>
          <w:sz w:val="26"/>
          <w:szCs w:val="26"/>
          <w:lang w:val="nl-NL"/>
        </w:rPr>
        <w:t>Từ thực tiễn triển khai nhiệm vụ năm học, Nhà trường rút ra một số bài học kinh nghiệm quan trọng như sau:</w:t>
      </w:r>
    </w:p>
    <w:p w:rsidR="00C46A64" w:rsidRPr="009B3743" w:rsidRDefault="00C46A64" w:rsidP="004629BD">
      <w:pPr>
        <w:ind w:firstLine="567"/>
        <w:jc w:val="both"/>
        <w:rPr>
          <w:sz w:val="26"/>
          <w:szCs w:val="26"/>
          <w:lang w:val="nl-NL"/>
        </w:rPr>
      </w:pPr>
      <w:r w:rsidRPr="009B3743">
        <w:rPr>
          <w:sz w:val="26"/>
          <w:szCs w:val="26"/>
          <w:lang w:val="nl-NL"/>
        </w:rPr>
        <w:t xml:space="preserve">Thứ nhất, để thực hiện thành công mục tiêu phát triển giáo dục và đào tạo, cần có sự quan tâm, đầu tư và đồng thuận của toàn xã hội; sự phối hợp chặt chẽ của các cấp, </w:t>
      </w:r>
      <w:r w:rsidRPr="009B3743">
        <w:rPr>
          <w:sz w:val="26"/>
          <w:szCs w:val="26"/>
          <w:lang w:val="nl-NL"/>
        </w:rPr>
        <w:lastRenderedPageBreak/>
        <w:t xml:space="preserve">các ngành, địa phương và các tổ chức đoàn thể. Trong đó, các cơ sở giáo dục phải phát </w:t>
      </w:r>
      <w:r w:rsidRPr="009B3743">
        <w:rPr>
          <w:spacing w:val="-4"/>
          <w:sz w:val="26"/>
          <w:szCs w:val="26"/>
        </w:rPr>
        <w:t>huy vai trò chủ động, sáng tạo và thể hiện quyết tâm cao trong tổ chức thực hiện nhiệm vụ.</w:t>
      </w:r>
    </w:p>
    <w:p w:rsidR="00C46A64" w:rsidRPr="009B3743" w:rsidRDefault="00C46A64" w:rsidP="004629BD">
      <w:pPr>
        <w:ind w:firstLine="567"/>
        <w:jc w:val="both"/>
        <w:rPr>
          <w:sz w:val="26"/>
          <w:szCs w:val="26"/>
          <w:lang w:val="nl-NL"/>
        </w:rPr>
      </w:pPr>
      <w:r w:rsidRPr="009B3743">
        <w:rPr>
          <w:sz w:val="26"/>
          <w:szCs w:val="26"/>
          <w:lang w:val="nl-NL"/>
        </w:rPr>
        <w:t>Thứ hai, công tác quản lý, chỉ đạo và điều hành giữ vai trò quyết định trong việc ổn định kỷ cương, nền nếp và nâng cao chất lượng giáo dục. Các đơn vị cần chủ động xây dựng kế hoạch sát thực tiễn, có trọng tâm, trọng điểm và mang tính khả thi; đồng thời thường xuyên theo dõi, đánh giá tiến độ để kịp thời điều chỉnh, tháo gỡ khó khăn, bảo đảm hoàn thành mục tiêu đề ra.</w:t>
      </w:r>
    </w:p>
    <w:p w:rsidR="00C46A64" w:rsidRPr="009B3743" w:rsidRDefault="00C46A64" w:rsidP="004629BD">
      <w:pPr>
        <w:ind w:firstLine="567"/>
        <w:jc w:val="both"/>
        <w:rPr>
          <w:sz w:val="26"/>
          <w:szCs w:val="26"/>
          <w:lang w:val="nl-NL"/>
        </w:rPr>
      </w:pPr>
      <w:r w:rsidRPr="009B3743">
        <w:rPr>
          <w:sz w:val="26"/>
          <w:szCs w:val="26"/>
          <w:lang w:val="nl-NL"/>
        </w:rPr>
        <w:t>Thứ ba, đội ngũ viên chức, sĩ quan và người lao động là nhân tố then chốt quyết định chất lượng đào tạo. Nhà trường phải xây dựng đội ngũ đủ về số lượng, đạt chuẩn về trình độ chuyên môn, có phẩm chất đạo đức và trách nhiệm nghề nghiệp cao. Đặc biệt, người đứng đầu đơn vị phải nêu gương, không ngừng học tập để nâng cao năng lực lãnh đạo, phát huy vai trò quy tụ tập thể và dẫn dắt đơn vị hoàn thành nhiệm vụ.</w:t>
      </w:r>
    </w:p>
    <w:p w:rsidR="00C46A64" w:rsidRPr="009B3743" w:rsidRDefault="00C46A64" w:rsidP="004629BD">
      <w:pPr>
        <w:ind w:firstLine="567"/>
        <w:jc w:val="both"/>
        <w:rPr>
          <w:sz w:val="26"/>
          <w:szCs w:val="26"/>
          <w:lang w:val="nl-NL"/>
        </w:rPr>
      </w:pPr>
      <w:r w:rsidRPr="009B3743">
        <w:rPr>
          <w:sz w:val="26"/>
          <w:szCs w:val="26"/>
          <w:lang w:val="nl-NL"/>
        </w:rPr>
        <w:t>Thứ tư, công tác thanh tra, kiểm tra phải được thực hiện thường xuyên, kịp thời nhằm duy trì kỷ cương, nền nếp, phòng ngừa tiêu cực và nâng cao hiệu lực quản lý. Đồng thời, cần xây dựng khối đoàn kết nội bộ, phát huy thế mạnh của từng cá nhân để tạo nên sự đồng thuận và sức mạnh chung của tập thể.</w:t>
      </w:r>
    </w:p>
    <w:p w:rsidR="00C46A64" w:rsidRPr="009B3743" w:rsidRDefault="00C46A64" w:rsidP="004629BD">
      <w:pPr>
        <w:ind w:firstLine="567"/>
        <w:jc w:val="both"/>
        <w:rPr>
          <w:sz w:val="26"/>
          <w:szCs w:val="26"/>
          <w:lang w:val="nl-NL"/>
        </w:rPr>
      </w:pPr>
      <w:r w:rsidRPr="009B3743">
        <w:rPr>
          <w:sz w:val="26"/>
          <w:szCs w:val="26"/>
          <w:lang w:val="nl-NL"/>
        </w:rPr>
        <w:t>Thứ năm, cần phát huy vai trò của các tổ chức đoàn thể, coi trọng và tổ chức hiệu quả các phong trào thi đua, khen thưởng; kịp thời động viên, chăm lo đời sống vật chất và tinh thần cho viên chức, sĩ quan và người lao động, tạo động lực để mỗi cá nhân gắn bó và nỗ lực hoàn thành nhiệm vụ.</w:t>
      </w:r>
    </w:p>
    <w:p w:rsidR="00713B57" w:rsidRPr="009B3743" w:rsidRDefault="00C46A64" w:rsidP="004629BD">
      <w:pPr>
        <w:ind w:firstLine="567"/>
        <w:jc w:val="both"/>
        <w:rPr>
          <w:sz w:val="26"/>
          <w:szCs w:val="26"/>
          <w:lang w:val="nl-NL"/>
        </w:rPr>
      </w:pPr>
      <w:r w:rsidRPr="009B3743">
        <w:rPr>
          <w:sz w:val="26"/>
          <w:szCs w:val="26"/>
          <w:lang w:val="nl-NL"/>
        </w:rPr>
        <w:t xml:space="preserve">Thứ sáu, mỗi viên chức, sĩ quan và người lao động phải tự giác học tập, bồi dưỡng, nâng cao trình độ chuyên môn, nghiệp vụ; phát huy tinh thần đổi mới, sáng tạo trong </w:t>
      </w:r>
      <w:r w:rsidRPr="009B3743">
        <w:rPr>
          <w:spacing w:val="-10"/>
          <w:sz w:val="26"/>
          <w:szCs w:val="26"/>
          <w:lang w:val="pt-BR"/>
        </w:rPr>
        <w:t>công việc để hoàn thành tốt nhiệm vụ và đóng góp tích cực vào sự phát triển của Nhà trường.</w:t>
      </w:r>
    </w:p>
    <w:p w:rsidR="00967277" w:rsidRPr="009B3743" w:rsidRDefault="00967277" w:rsidP="004629BD">
      <w:pPr>
        <w:ind w:firstLine="567"/>
        <w:jc w:val="center"/>
        <w:rPr>
          <w:b/>
          <w:sz w:val="26"/>
          <w:szCs w:val="26"/>
          <w:lang w:val="nl-NL"/>
        </w:rPr>
      </w:pPr>
    </w:p>
    <w:p w:rsidR="005C16FE" w:rsidRPr="009B3743" w:rsidRDefault="00967277" w:rsidP="004629BD">
      <w:pPr>
        <w:ind w:firstLine="720"/>
        <w:jc w:val="center"/>
        <w:rPr>
          <w:b/>
          <w:sz w:val="26"/>
          <w:szCs w:val="26"/>
          <w:lang w:val="nl-NL"/>
        </w:rPr>
      </w:pPr>
      <w:r w:rsidRPr="009B3743">
        <w:rPr>
          <w:b/>
          <w:sz w:val="26"/>
          <w:szCs w:val="26"/>
          <w:lang w:val="nl-NL"/>
        </w:rPr>
        <w:t>PHẦN</w:t>
      </w:r>
      <w:r w:rsidR="009A3169" w:rsidRPr="009B3743">
        <w:rPr>
          <w:b/>
          <w:sz w:val="26"/>
          <w:szCs w:val="26"/>
          <w:lang w:val="nl-NL"/>
        </w:rPr>
        <w:t xml:space="preserve"> II</w:t>
      </w:r>
    </w:p>
    <w:p w:rsidR="00D5233E" w:rsidRPr="009B3743" w:rsidRDefault="00914DBE" w:rsidP="004629BD">
      <w:pPr>
        <w:ind w:firstLine="720"/>
        <w:jc w:val="center"/>
        <w:rPr>
          <w:b/>
          <w:sz w:val="26"/>
          <w:szCs w:val="26"/>
          <w:lang w:val="nl-NL"/>
        </w:rPr>
      </w:pPr>
      <w:r w:rsidRPr="009B3743">
        <w:rPr>
          <w:b/>
          <w:sz w:val="26"/>
          <w:szCs w:val="26"/>
          <w:lang w:val="nl-NL"/>
        </w:rPr>
        <w:t>MỤC TIÊU</w:t>
      </w:r>
      <w:r w:rsidR="00702C32" w:rsidRPr="009B3743">
        <w:rPr>
          <w:b/>
          <w:sz w:val="26"/>
          <w:szCs w:val="26"/>
          <w:lang w:val="nl-NL"/>
        </w:rPr>
        <w:t>, NHIỆM VỤ</w:t>
      </w:r>
      <w:r w:rsidRPr="009B3743">
        <w:rPr>
          <w:b/>
          <w:sz w:val="26"/>
          <w:szCs w:val="26"/>
          <w:lang w:val="nl-NL"/>
        </w:rPr>
        <w:t xml:space="preserve"> </w:t>
      </w:r>
      <w:r w:rsidR="00F54D12" w:rsidRPr="009B3743">
        <w:rPr>
          <w:b/>
          <w:sz w:val="26"/>
          <w:szCs w:val="26"/>
          <w:lang w:val="nl-NL"/>
        </w:rPr>
        <w:t>NĂM HỌC 202</w:t>
      </w:r>
      <w:r w:rsidR="00A34B5B" w:rsidRPr="009B3743">
        <w:rPr>
          <w:b/>
          <w:sz w:val="26"/>
          <w:szCs w:val="26"/>
          <w:lang w:val="nl-NL"/>
        </w:rPr>
        <w:t>5</w:t>
      </w:r>
      <w:r w:rsidR="00FA4DE8" w:rsidRPr="009B3743">
        <w:rPr>
          <w:b/>
          <w:sz w:val="26"/>
          <w:szCs w:val="26"/>
          <w:lang w:val="nl-NL"/>
        </w:rPr>
        <w:t xml:space="preserve"> </w:t>
      </w:r>
      <w:r w:rsidR="00A22D29" w:rsidRPr="009B3743">
        <w:rPr>
          <w:b/>
          <w:sz w:val="26"/>
          <w:szCs w:val="26"/>
          <w:lang w:val="nl-NL"/>
        </w:rPr>
        <w:t>-</w:t>
      </w:r>
      <w:r w:rsidR="00FA4DE8" w:rsidRPr="009B3743">
        <w:rPr>
          <w:b/>
          <w:sz w:val="26"/>
          <w:szCs w:val="26"/>
          <w:lang w:val="nl-NL"/>
        </w:rPr>
        <w:t xml:space="preserve"> </w:t>
      </w:r>
      <w:r w:rsidR="00F54D12" w:rsidRPr="009B3743">
        <w:rPr>
          <w:b/>
          <w:sz w:val="26"/>
          <w:szCs w:val="26"/>
          <w:lang w:val="nl-NL"/>
        </w:rPr>
        <w:t>202</w:t>
      </w:r>
      <w:r w:rsidR="00A34B5B" w:rsidRPr="009B3743">
        <w:rPr>
          <w:b/>
          <w:sz w:val="26"/>
          <w:szCs w:val="26"/>
          <w:lang w:val="nl-NL"/>
        </w:rPr>
        <w:t>6</w:t>
      </w:r>
    </w:p>
    <w:p w:rsidR="001B7758" w:rsidRPr="009B3743" w:rsidRDefault="006827EA" w:rsidP="004629BD">
      <w:pPr>
        <w:pStyle w:val="BodyText"/>
        <w:spacing w:after="0"/>
        <w:ind w:firstLine="567"/>
        <w:jc w:val="both"/>
        <w:rPr>
          <w:b/>
          <w:sz w:val="26"/>
          <w:lang w:val="pt-BR"/>
        </w:rPr>
      </w:pPr>
      <w:r w:rsidRPr="009B3743">
        <w:rPr>
          <w:b/>
          <w:sz w:val="26"/>
          <w:lang w:val="pt-BR"/>
        </w:rPr>
        <w:t>I. MỤC TIÊU</w:t>
      </w:r>
      <w:r w:rsidR="001B7758" w:rsidRPr="009B3743">
        <w:rPr>
          <w:b/>
          <w:sz w:val="26"/>
          <w:lang w:val="pt-BR"/>
        </w:rPr>
        <w:t xml:space="preserve"> </w:t>
      </w:r>
    </w:p>
    <w:p w:rsidR="000E38A4" w:rsidRPr="009B3743" w:rsidRDefault="000E38A4" w:rsidP="004629BD">
      <w:pPr>
        <w:pStyle w:val="BodyText"/>
        <w:spacing w:after="0"/>
        <w:ind w:firstLine="567"/>
        <w:jc w:val="both"/>
        <w:rPr>
          <w:sz w:val="26"/>
          <w:szCs w:val="26"/>
        </w:rPr>
      </w:pPr>
      <w:r w:rsidRPr="009B3743">
        <w:rPr>
          <w:sz w:val="26"/>
          <w:szCs w:val="26"/>
        </w:rPr>
        <w:t>Năm học 2025 - 2026 là năm học đầu tiên thực hiện Nghị quyết Đại hội đại biểu toàn quốc lần thứ XIV của Đảng; Nghị quyết của Quốc hội về Kế hoạch phát triển kinh tế - xã hội 5 năm 2026 - 2030.</w:t>
      </w:r>
      <w:r w:rsidRPr="009B3743">
        <w:rPr>
          <w:sz w:val="26"/>
          <w:szCs w:val="26"/>
          <w:lang w:val="en-US"/>
        </w:rPr>
        <w:t xml:space="preserve"> </w:t>
      </w:r>
      <w:r w:rsidRPr="009B3743">
        <w:rPr>
          <w:sz w:val="26"/>
          <w:szCs w:val="26"/>
        </w:rPr>
        <w:t xml:space="preserve">Đây cũng là năm học </w:t>
      </w:r>
      <w:r w:rsidRPr="009B3743">
        <w:rPr>
          <w:sz w:val="26"/>
          <w:szCs w:val="26"/>
          <w:lang w:val="en-US"/>
        </w:rPr>
        <w:t xml:space="preserve">Nhà trường cùng </w:t>
      </w:r>
      <w:r w:rsidRPr="009B3743">
        <w:rPr>
          <w:sz w:val="26"/>
          <w:szCs w:val="26"/>
        </w:rPr>
        <w:t>cả nước triển khai thực hiện Nghị quyết của Bộ Chính trị về đột phá phát triển giáo dục và đào tạo; Luật Nhà giáo; Nghị quyết của Quốc hội về miễn, hỗ trợ học phí đối với trẻ em mầm non, học sinh phổ thông, người học chương trình giáo dục thuộc hệ thống giáo dục quốc dân; Nghị quyết của Quốc hội về phổ cập giáo dục mầm non cho trẻ em từ 3 đến 5 tuổi.</w:t>
      </w:r>
    </w:p>
    <w:p w:rsidR="000E38A4" w:rsidRPr="009B3743" w:rsidRDefault="000E38A4" w:rsidP="004629BD">
      <w:pPr>
        <w:pStyle w:val="BodyText"/>
        <w:spacing w:after="0"/>
        <w:ind w:firstLine="567"/>
        <w:jc w:val="both"/>
        <w:rPr>
          <w:sz w:val="26"/>
          <w:szCs w:val="26"/>
        </w:rPr>
      </w:pPr>
      <w:r w:rsidRPr="009B3743">
        <w:rPr>
          <w:sz w:val="26"/>
          <w:szCs w:val="26"/>
        </w:rPr>
        <w:t xml:space="preserve">Nhằm thực hiện hiệu quả các chủ trương, chính sách của Đảng và Nhà nước về giáo dục và đào tạo, thực hiện thắng lợi các mục tiêu đề ra, </w:t>
      </w:r>
      <w:r w:rsidRPr="009B3743">
        <w:rPr>
          <w:sz w:val="26"/>
          <w:szCs w:val="26"/>
          <w:lang w:val="en-US"/>
        </w:rPr>
        <w:t>Nhà trường</w:t>
      </w:r>
      <w:r w:rsidRPr="009B3743">
        <w:rPr>
          <w:sz w:val="26"/>
          <w:szCs w:val="26"/>
        </w:rPr>
        <w:t xml:space="preserve"> xác định chủ đề năm học 2025 - 2026 là: “Kỷ cương - Sáng tạo - Đột phá - Phát triển ” với </w:t>
      </w:r>
      <w:r w:rsidRPr="009B3743">
        <w:rPr>
          <w:sz w:val="26"/>
          <w:szCs w:val="26"/>
          <w:lang w:val="en-US"/>
        </w:rPr>
        <w:t>các mục tiêu cụ thể như sau</w:t>
      </w:r>
      <w:r w:rsidRPr="009B3743">
        <w:rPr>
          <w:sz w:val="26"/>
          <w:szCs w:val="26"/>
        </w:rPr>
        <w:t>:</w:t>
      </w:r>
    </w:p>
    <w:p w:rsidR="000E4EDE" w:rsidRPr="009B3743" w:rsidRDefault="000E4EDE" w:rsidP="000E4EDE">
      <w:pPr>
        <w:pStyle w:val="NormalWeb"/>
        <w:spacing w:before="0" w:beforeAutospacing="0" w:after="0" w:afterAutospacing="0"/>
        <w:ind w:firstLine="567"/>
        <w:rPr>
          <w:b/>
          <w:bCs/>
          <w:sz w:val="26"/>
          <w:szCs w:val="26"/>
        </w:rPr>
      </w:pPr>
      <w:r w:rsidRPr="009B3743">
        <w:rPr>
          <w:b/>
          <w:bCs/>
          <w:sz w:val="26"/>
          <w:szCs w:val="26"/>
        </w:rPr>
        <w:t>1. Về công tác đào tạo</w:t>
      </w:r>
    </w:p>
    <w:p w:rsidR="000E4EDE" w:rsidRPr="009B3743" w:rsidRDefault="000E4EDE" w:rsidP="000E4EDE">
      <w:pPr>
        <w:pStyle w:val="NormalWeb"/>
        <w:spacing w:before="0" w:beforeAutospacing="0" w:after="0" w:afterAutospacing="0"/>
        <w:ind w:firstLine="567"/>
        <w:rPr>
          <w:sz w:val="26"/>
          <w:szCs w:val="26"/>
        </w:rPr>
      </w:pPr>
      <w:r w:rsidRPr="009B3743">
        <w:rPr>
          <w:sz w:val="26"/>
          <w:szCs w:val="26"/>
        </w:rPr>
        <w:t xml:space="preserve">- Rà soát, điều chỉnh chương trình đào tạo các ngành: Giáo dục học; Giáo dục thể chất, Huấn luyện thể thao; </w:t>
      </w:r>
      <w:r w:rsidRPr="009B3743">
        <w:rPr>
          <w:sz w:val="26"/>
          <w:szCs w:val="26"/>
        </w:rPr>
        <w:t xml:space="preserve">Giáo dục quốc phòng và an ninh </w:t>
      </w:r>
      <w:r w:rsidRPr="009B3743">
        <w:rPr>
          <w:sz w:val="26"/>
          <w:szCs w:val="26"/>
        </w:rPr>
        <w:t>theo hướng chuẩn đầu ra.</w:t>
      </w:r>
    </w:p>
    <w:p w:rsidR="000E4EDE" w:rsidRPr="009B3743" w:rsidRDefault="000E4EDE" w:rsidP="000E4EDE">
      <w:pPr>
        <w:pStyle w:val="NormalWeb"/>
        <w:spacing w:before="0" w:beforeAutospacing="0" w:after="0" w:afterAutospacing="0"/>
        <w:ind w:firstLine="567"/>
        <w:rPr>
          <w:sz w:val="26"/>
          <w:szCs w:val="26"/>
        </w:rPr>
      </w:pPr>
      <w:r w:rsidRPr="009B3743">
        <w:rPr>
          <w:sz w:val="26"/>
          <w:szCs w:val="26"/>
        </w:rPr>
        <w:t>- Đảm bảo các nội dung:</w:t>
      </w:r>
    </w:p>
    <w:p w:rsidR="000E4EDE" w:rsidRPr="009B3743" w:rsidRDefault="000E4EDE" w:rsidP="000E4EDE">
      <w:pPr>
        <w:ind w:firstLine="562"/>
        <w:jc w:val="both"/>
        <w:rPr>
          <w:sz w:val="26"/>
          <w:szCs w:val="26"/>
        </w:rPr>
      </w:pPr>
      <w:r w:rsidRPr="009B3743">
        <w:rPr>
          <w:sz w:val="26"/>
          <w:szCs w:val="26"/>
        </w:rPr>
        <w:t xml:space="preserve">+ Tỷ lệ sinh viên tốt nghiệp có việc làm sau 12 tháng đạt từ 80-90%/năm. </w:t>
      </w:r>
    </w:p>
    <w:p w:rsidR="000E4EDE" w:rsidRPr="009B3743" w:rsidRDefault="000E4EDE" w:rsidP="000E4EDE">
      <w:pPr>
        <w:ind w:firstLine="562"/>
        <w:jc w:val="both"/>
        <w:rPr>
          <w:sz w:val="26"/>
          <w:szCs w:val="26"/>
        </w:rPr>
      </w:pPr>
      <w:r w:rsidRPr="009B3743">
        <w:rPr>
          <w:sz w:val="26"/>
          <w:szCs w:val="26"/>
        </w:rPr>
        <w:t xml:space="preserve">+ Tỷ lệ sinh viên tốt nghiệp đúng hạn 95%/năm. </w:t>
      </w:r>
    </w:p>
    <w:p w:rsidR="000E4EDE" w:rsidRPr="009B3743" w:rsidRDefault="000E4EDE" w:rsidP="000E4EDE">
      <w:pPr>
        <w:pStyle w:val="NormalWeb"/>
        <w:spacing w:before="0" w:beforeAutospacing="0" w:after="0" w:afterAutospacing="0"/>
        <w:ind w:firstLine="567"/>
        <w:rPr>
          <w:sz w:val="26"/>
          <w:szCs w:val="26"/>
        </w:rPr>
      </w:pPr>
      <w:r w:rsidRPr="009B3743">
        <w:rPr>
          <w:sz w:val="26"/>
          <w:szCs w:val="26"/>
        </w:rPr>
        <w:t xml:space="preserve">+ Quy mô tuyển sinh, đào tạo trình độ đại học: từ 3.000 học viên, sinh viên/năm. </w:t>
      </w:r>
    </w:p>
    <w:p w:rsidR="000E4EDE" w:rsidRPr="009B3743" w:rsidRDefault="000E4EDE" w:rsidP="000E4EDE">
      <w:pPr>
        <w:pStyle w:val="NormalWeb"/>
        <w:spacing w:before="0" w:beforeAutospacing="0" w:after="0" w:afterAutospacing="0"/>
        <w:ind w:firstLine="567"/>
        <w:rPr>
          <w:sz w:val="26"/>
          <w:szCs w:val="26"/>
        </w:rPr>
      </w:pPr>
      <w:r w:rsidRPr="009B3743">
        <w:rPr>
          <w:sz w:val="26"/>
          <w:szCs w:val="26"/>
        </w:rPr>
        <w:t xml:space="preserve">Tuyển sinh đào tạo trình độ TS: 05-06 NCS/năm; </w:t>
      </w:r>
    </w:p>
    <w:p w:rsidR="000E4EDE" w:rsidRPr="009B3743" w:rsidRDefault="000E4EDE" w:rsidP="000E4EDE">
      <w:pPr>
        <w:pStyle w:val="NormalWeb"/>
        <w:spacing w:before="0" w:beforeAutospacing="0" w:after="0" w:afterAutospacing="0"/>
        <w:ind w:firstLine="567"/>
        <w:rPr>
          <w:sz w:val="26"/>
          <w:szCs w:val="26"/>
        </w:rPr>
      </w:pPr>
      <w:r w:rsidRPr="009B3743">
        <w:rPr>
          <w:sz w:val="26"/>
          <w:szCs w:val="26"/>
        </w:rPr>
        <w:t xml:space="preserve">Tuyển sinh đào tạo trình độ ThS: 30 -50 học viên/năm; </w:t>
      </w:r>
    </w:p>
    <w:p w:rsidR="000E4EDE" w:rsidRPr="009B3743" w:rsidRDefault="000E4EDE" w:rsidP="000E4EDE">
      <w:pPr>
        <w:pStyle w:val="NormalWeb"/>
        <w:spacing w:before="0" w:beforeAutospacing="0" w:after="0" w:afterAutospacing="0"/>
        <w:ind w:firstLine="567"/>
        <w:rPr>
          <w:sz w:val="26"/>
          <w:szCs w:val="26"/>
        </w:rPr>
      </w:pPr>
      <w:r w:rsidRPr="009B3743">
        <w:rPr>
          <w:sz w:val="26"/>
          <w:szCs w:val="26"/>
        </w:rPr>
        <w:lastRenderedPageBreak/>
        <w:t>Đào tạo và cấp chứng chỉ GDQP&amp;AN cho 2</w:t>
      </w:r>
      <w:r w:rsidR="00897D90" w:rsidRPr="009B3743">
        <w:rPr>
          <w:sz w:val="26"/>
          <w:szCs w:val="26"/>
        </w:rPr>
        <w:t>0</w:t>
      </w:r>
      <w:r w:rsidRPr="009B3743">
        <w:rPr>
          <w:sz w:val="26"/>
          <w:szCs w:val="26"/>
        </w:rPr>
        <w:t xml:space="preserve">.000 học sinh, sinh viên cho các Trường </w:t>
      </w:r>
      <w:r w:rsidR="00897D90" w:rsidRPr="009B3743">
        <w:rPr>
          <w:sz w:val="26"/>
          <w:szCs w:val="26"/>
        </w:rPr>
        <w:t>đại học, h</w:t>
      </w:r>
      <w:r w:rsidRPr="009B3743">
        <w:rPr>
          <w:sz w:val="26"/>
          <w:szCs w:val="26"/>
        </w:rPr>
        <w:t xml:space="preserve">ọc viện, </w:t>
      </w:r>
      <w:r w:rsidR="00897D90" w:rsidRPr="009B3743">
        <w:rPr>
          <w:sz w:val="26"/>
          <w:szCs w:val="26"/>
        </w:rPr>
        <w:t>c</w:t>
      </w:r>
      <w:r w:rsidRPr="009B3743">
        <w:rPr>
          <w:sz w:val="26"/>
          <w:szCs w:val="26"/>
        </w:rPr>
        <w:t>ao đẳng khu vực Hà Nội.</w:t>
      </w:r>
    </w:p>
    <w:p w:rsidR="00897D90" w:rsidRPr="009B3743" w:rsidRDefault="000E4EDE" w:rsidP="000E4EDE">
      <w:pPr>
        <w:pStyle w:val="NormalWeb"/>
        <w:spacing w:before="0" w:beforeAutospacing="0" w:after="0" w:afterAutospacing="0"/>
        <w:ind w:firstLine="567"/>
        <w:rPr>
          <w:sz w:val="26"/>
          <w:szCs w:val="26"/>
        </w:rPr>
      </w:pPr>
      <w:r w:rsidRPr="009B3743">
        <w:rPr>
          <w:sz w:val="26"/>
          <w:szCs w:val="26"/>
        </w:rPr>
        <w:t xml:space="preserve">- </w:t>
      </w:r>
      <w:r w:rsidR="00897D90" w:rsidRPr="009B3743">
        <w:rPr>
          <w:sz w:val="26"/>
          <w:szCs w:val="26"/>
        </w:rPr>
        <w:t xml:space="preserve">Hoàn thiện </w:t>
      </w:r>
      <w:r w:rsidR="009B3743" w:rsidRPr="009B3743">
        <w:rPr>
          <w:sz w:val="26"/>
          <w:szCs w:val="26"/>
        </w:rPr>
        <w:t xml:space="preserve">đề án </w:t>
      </w:r>
      <w:r w:rsidR="00897D90" w:rsidRPr="009B3743">
        <w:rPr>
          <w:sz w:val="26"/>
          <w:szCs w:val="26"/>
        </w:rPr>
        <w:t>và thực hiện đào tạo ngành Quản lý thể thao.</w:t>
      </w:r>
    </w:p>
    <w:p w:rsidR="000E4EDE" w:rsidRPr="009B3743" w:rsidRDefault="000E4EDE" w:rsidP="000E4EDE">
      <w:pPr>
        <w:pStyle w:val="NormalWeb"/>
        <w:spacing w:before="0" w:beforeAutospacing="0" w:after="0" w:afterAutospacing="0"/>
        <w:ind w:firstLine="567"/>
        <w:rPr>
          <w:sz w:val="26"/>
          <w:szCs w:val="26"/>
        </w:rPr>
      </w:pPr>
      <w:r w:rsidRPr="009B3743">
        <w:rPr>
          <w:sz w:val="26"/>
          <w:szCs w:val="26"/>
        </w:rPr>
        <w:t>- Xây dựng đề án thành lập Trường THCS-THPT liên cấp.</w:t>
      </w:r>
    </w:p>
    <w:p w:rsidR="000E4EDE" w:rsidRPr="009B3743" w:rsidRDefault="000E4EDE" w:rsidP="000E4EDE">
      <w:pPr>
        <w:pStyle w:val="NormalWeb"/>
        <w:spacing w:before="0" w:beforeAutospacing="0" w:after="0" w:afterAutospacing="0"/>
        <w:ind w:firstLine="567"/>
        <w:rPr>
          <w:b/>
          <w:bCs/>
          <w:sz w:val="26"/>
          <w:szCs w:val="26"/>
        </w:rPr>
      </w:pPr>
      <w:r w:rsidRPr="009B3743">
        <w:rPr>
          <w:b/>
          <w:bCs/>
          <w:sz w:val="26"/>
          <w:szCs w:val="26"/>
        </w:rPr>
        <w:t>2. Về công tác nghiên cứu khoa học và chuyển đổi số</w:t>
      </w:r>
    </w:p>
    <w:p w:rsidR="000E4EDE" w:rsidRPr="009B3743" w:rsidRDefault="000E4EDE" w:rsidP="000E4EDE">
      <w:pPr>
        <w:pStyle w:val="NormalWeb"/>
        <w:spacing w:before="0" w:beforeAutospacing="0" w:after="0" w:afterAutospacing="0"/>
        <w:ind w:firstLine="567"/>
        <w:rPr>
          <w:sz w:val="26"/>
          <w:szCs w:val="26"/>
        </w:rPr>
      </w:pPr>
      <w:r w:rsidRPr="009B3743">
        <w:rPr>
          <w:sz w:val="26"/>
          <w:szCs w:val="26"/>
        </w:rPr>
        <w:t>- Đảm bảo các nội dung:</w:t>
      </w:r>
    </w:p>
    <w:p w:rsidR="000E4EDE" w:rsidRPr="009B3743" w:rsidRDefault="000E4EDE" w:rsidP="000E4EDE">
      <w:pPr>
        <w:ind w:firstLine="562"/>
        <w:jc w:val="both"/>
        <w:rPr>
          <w:sz w:val="26"/>
          <w:szCs w:val="26"/>
        </w:rPr>
      </w:pPr>
      <w:r w:rsidRPr="009B3743">
        <w:rPr>
          <w:sz w:val="26"/>
          <w:szCs w:val="26"/>
        </w:rPr>
        <w:t>+ Nghiệm thu 02 đề tài khoa học công nghệ cấp Bộ.</w:t>
      </w:r>
    </w:p>
    <w:p w:rsidR="000E4EDE" w:rsidRPr="009B3743" w:rsidRDefault="000E4EDE" w:rsidP="000E4EDE">
      <w:pPr>
        <w:ind w:firstLine="567"/>
        <w:jc w:val="both"/>
        <w:rPr>
          <w:sz w:val="26"/>
          <w:szCs w:val="26"/>
        </w:rPr>
      </w:pPr>
      <w:r w:rsidRPr="009B3743">
        <w:rPr>
          <w:sz w:val="26"/>
          <w:szCs w:val="26"/>
        </w:rPr>
        <w:t>+ Nghiệm thu 20 đề tài cấp cơ sở.</w:t>
      </w:r>
    </w:p>
    <w:p w:rsidR="000E4EDE" w:rsidRPr="009B3743" w:rsidRDefault="000E4EDE" w:rsidP="000E4EDE">
      <w:pPr>
        <w:ind w:firstLine="567"/>
        <w:jc w:val="both"/>
        <w:rPr>
          <w:sz w:val="26"/>
          <w:szCs w:val="26"/>
        </w:rPr>
      </w:pPr>
      <w:r w:rsidRPr="009B3743">
        <w:rPr>
          <w:sz w:val="26"/>
          <w:szCs w:val="26"/>
        </w:rPr>
        <w:t>+ 05 bài báo khoa học danh mục ISI/ Scopus.</w:t>
      </w:r>
    </w:p>
    <w:p w:rsidR="000E4EDE" w:rsidRPr="009B3743" w:rsidRDefault="000E4EDE" w:rsidP="000E4EDE">
      <w:pPr>
        <w:ind w:firstLine="567"/>
        <w:jc w:val="both"/>
        <w:rPr>
          <w:sz w:val="26"/>
          <w:szCs w:val="26"/>
        </w:rPr>
      </w:pPr>
      <w:r w:rsidRPr="009B3743">
        <w:rPr>
          <w:sz w:val="26"/>
          <w:szCs w:val="26"/>
        </w:rPr>
        <w:t>+  06 bài báo khoa học quốc tế.</w:t>
      </w:r>
    </w:p>
    <w:p w:rsidR="000E4EDE" w:rsidRPr="009B3743" w:rsidRDefault="000E4EDE" w:rsidP="000E4EDE">
      <w:pPr>
        <w:ind w:firstLine="567"/>
        <w:jc w:val="both"/>
        <w:rPr>
          <w:sz w:val="26"/>
          <w:szCs w:val="26"/>
        </w:rPr>
      </w:pPr>
      <w:r w:rsidRPr="009B3743">
        <w:rPr>
          <w:sz w:val="26"/>
          <w:szCs w:val="26"/>
        </w:rPr>
        <w:t>+ 90 bài báo khoa học tạp chí trong nước.</w:t>
      </w:r>
    </w:p>
    <w:p w:rsidR="000E4EDE" w:rsidRPr="009B3743" w:rsidRDefault="000E4EDE" w:rsidP="000E4EDE">
      <w:pPr>
        <w:ind w:firstLine="567"/>
        <w:jc w:val="both"/>
        <w:rPr>
          <w:sz w:val="26"/>
          <w:szCs w:val="26"/>
        </w:rPr>
      </w:pPr>
      <w:r w:rsidRPr="009B3743">
        <w:rPr>
          <w:sz w:val="26"/>
          <w:szCs w:val="26"/>
        </w:rPr>
        <w:t>+ 03 đề tài sinh viên tham gia Hội nghị sinh viên nghiên cứu khoa học toàn quốc khối các trường TDTT.</w:t>
      </w:r>
    </w:p>
    <w:p w:rsidR="000E4EDE" w:rsidRPr="009B3743" w:rsidRDefault="000E4EDE" w:rsidP="000E4EDE">
      <w:pPr>
        <w:ind w:firstLine="567"/>
        <w:jc w:val="both"/>
        <w:rPr>
          <w:sz w:val="26"/>
          <w:szCs w:val="26"/>
        </w:rPr>
      </w:pPr>
      <w:r w:rsidRPr="009B3743">
        <w:rPr>
          <w:sz w:val="26"/>
          <w:szCs w:val="26"/>
        </w:rPr>
        <w:t>+ 20 đề tài sinh viên tham gia Hội nghị sinh viên nghiên cứu khoa học cấp Trường.</w:t>
      </w:r>
    </w:p>
    <w:p w:rsidR="000E4EDE" w:rsidRPr="009B3743" w:rsidRDefault="000E4EDE" w:rsidP="000E4EDE">
      <w:pPr>
        <w:ind w:firstLine="567"/>
        <w:jc w:val="both"/>
        <w:rPr>
          <w:sz w:val="26"/>
          <w:szCs w:val="26"/>
        </w:rPr>
      </w:pPr>
      <w:r w:rsidRPr="009B3743">
        <w:rPr>
          <w:sz w:val="26"/>
          <w:szCs w:val="26"/>
        </w:rPr>
        <w:t>- 01 sản phẩm khoa học đăng ký sở hữu trí tuệ.</w:t>
      </w:r>
    </w:p>
    <w:p w:rsidR="000E4EDE" w:rsidRPr="009B3743" w:rsidRDefault="000E4EDE" w:rsidP="000E4EDE">
      <w:pPr>
        <w:pStyle w:val="NormalWeb"/>
        <w:spacing w:before="0" w:beforeAutospacing="0" w:after="0" w:afterAutospacing="0"/>
        <w:ind w:firstLine="567"/>
        <w:rPr>
          <w:sz w:val="26"/>
          <w:szCs w:val="26"/>
        </w:rPr>
      </w:pPr>
      <w:r w:rsidRPr="009B3743">
        <w:rPr>
          <w:sz w:val="26"/>
          <w:szCs w:val="26"/>
        </w:rPr>
        <w:t>- Tổ chức 01 hội nghị chuyên đề, tập huấn về đổi mới giáo dục thể chất và phát triển thể thao học đường.</w:t>
      </w:r>
    </w:p>
    <w:p w:rsidR="000E4EDE" w:rsidRPr="009B3743" w:rsidRDefault="000E4EDE" w:rsidP="000E4EDE">
      <w:pPr>
        <w:ind w:firstLine="567"/>
        <w:jc w:val="both"/>
        <w:rPr>
          <w:sz w:val="26"/>
          <w:szCs w:val="26"/>
        </w:rPr>
      </w:pPr>
      <w:r w:rsidRPr="009B3743">
        <w:rPr>
          <w:sz w:val="26"/>
          <w:szCs w:val="26"/>
        </w:rPr>
        <w:t>- Tạp chí khoa học được HĐGSNN đưa vào danh mục tính điểm mức 0,75 điểm.</w:t>
      </w:r>
    </w:p>
    <w:p w:rsidR="000E4EDE" w:rsidRPr="009B3743" w:rsidRDefault="000E4EDE" w:rsidP="000E4EDE">
      <w:pPr>
        <w:ind w:firstLine="567"/>
        <w:jc w:val="both"/>
        <w:rPr>
          <w:b/>
          <w:bCs/>
          <w:iCs/>
          <w:sz w:val="26"/>
          <w:szCs w:val="26"/>
        </w:rPr>
      </w:pPr>
      <w:r w:rsidRPr="009B3743">
        <w:rPr>
          <w:b/>
          <w:bCs/>
          <w:iCs/>
          <w:sz w:val="26"/>
          <w:szCs w:val="26"/>
        </w:rPr>
        <w:t>3. Về công tác hợp tác quốc tế</w:t>
      </w:r>
    </w:p>
    <w:p w:rsidR="000E4EDE" w:rsidRPr="009B3743" w:rsidRDefault="000E4EDE" w:rsidP="000E4EDE">
      <w:pPr>
        <w:ind w:firstLine="567"/>
        <w:jc w:val="both"/>
        <w:rPr>
          <w:sz w:val="26"/>
          <w:szCs w:val="26"/>
        </w:rPr>
      </w:pPr>
      <w:r w:rsidRPr="009B3743">
        <w:rPr>
          <w:sz w:val="26"/>
          <w:szCs w:val="26"/>
        </w:rPr>
        <w:t>Đào tạo lưu học sinh các trình độ (ĐH, ThS, TS) : 10; Bồi dưỡng từ 10-15 học viên; tổ chức từ 01- 02 đoàn giao lưu và thi đấu TDTT ngoài nước; cử 01 đoàn bồi dưỡng chuyên môn, nghiệp vụ; ký kết 05 biên bản, thỏa thuận hợp tác với đối tác quốc tế về đào tạo, bồi dưỡng, liên kết đào tạo; tổ chức 01 chương trình trao đổi sinh viên, giảng viên quốc tế.</w:t>
      </w:r>
    </w:p>
    <w:p w:rsidR="000E4EDE" w:rsidRPr="009B3743" w:rsidRDefault="000E4EDE" w:rsidP="000E4EDE">
      <w:pPr>
        <w:ind w:firstLine="567"/>
        <w:jc w:val="both"/>
        <w:rPr>
          <w:b/>
          <w:iCs/>
          <w:sz w:val="26"/>
          <w:szCs w:val="26"/>
        </w:rPr>
      </w:pPr>
      <w:r w:rsidRPr="009B3743">
        <w:rPr>
          <w:b/>
          <w:iCs/>
          <w:sz w:val="26"/>
          <w:szCs w:val="26"/>
        </w:rPr>
        <w:t>4. Về công tác đảm bảo chất lượng</w:t>
      </w:r>
    </w:p>
    <w:p w:rsidR="000E4EDE" w:rsidRPr="009B3743" w:rsidRDefault="000E4EDE" w:rsidP="000E4EDE">
      <w:pPr>
        <w:ind w:firstLine="567"/>
        <w:jc w:val="both"/>
        <w:rPr>
          <w:spacing w:val="-10"/>
          <w:sz w:val="26"/>
          <w:szCs w:val="26"/>
          <w:lang w:val="pt-BR"/>
        </w:rPr>
      </w:pPr>
      <w:r w:rsidRPr="009B3743">
        <w:rPr>
          <w:spacing w:val="-10"/>
          <w:sz w:val="26"/>
          <w:szCs w:val="26"/>
          <w:lang w:val="pt-BR"/>
        </w:rPr>
        <w:t>- 02 chương trình đào tạo được đánh giá đạt chuẩn kiểm định theo tiêu chuẩn quốc gia.</w:t>
      </w:r>
    </w:p>
    <w:p w:rsidR="000E4EDE" w:rsidRPr="009B3743" w:rsidRDefault="000E4EDE" w:rsidP="000E4EDE">
      <w:pPr>
        <w:ind w:firstLine="567"/>
        <w:jc w:val="both"/>
        <w:rPr>
          <w:sz w:val="26"/>
          <w:szCs w:val="26"/>
        </w:rPr>
      </w:pPr>
      <w:r w:rsidRPr="009B3743">
        <w:rPr>
          <w:sz w:val="26"/>
          <w:szCs w:val="26"/>
        </w:rPr>
        <w:t>- Cử đi học tập, bồi dưỡng cấp chứng nhận kiểm định viên từ 05 người.</w:t>
      </w:r>
    </w:p>
    <w:p w:rsidR="000E4EDE" w:rsidRPr="009B3743" w:rsidRDefault="000E4EDE" w:rsidP="000E4EDE">
      <w:pPr>
        <w:ind w:firstLine="567"/>
        <w:jc w:val="both"/>
        <w:rPr>
          <w:spacing w:val="-10"/>
          <w:sz w:val="26"/>
          <w:szCs w:val="26"/>
          <w:lang w:val="pt-BR"/>
        </w:rPr>
      </w:pPr>
      <w:r w:rsidRPr="009B3743">
        <w:rPr>
          <w:spacing w:val="-10"/>
          <w:sz w:val="26"/>
          <w:szCs w:val="26"/>
          <w:lang w:val="pt-BR"/>
        </w:rPr>
        <w:t>- Hoàn thành đánh giá cơ sở giáo dục đại học chu kỳ 2; đạt kiểm định Cơ sở giáo dục</w:t>
      </w:r>
    </w:p>
    <w:p w:rsidR="000E4EDE" w:rsidRPr="009B3743" w:rsidRDefault="000E4EDE" w:rsidP="000E4EDE">
      <w:pPr>
        <w:pStyle w:val="NormalWeb"/>
        <w:spacing w:before="0" w:beforeAutospacing="0" w:after="0" w:afterAutospacing="0"/>
        <w:ind w:firstLine="567"/>
        <w:rPr>
          <w:b/>
          <w:bCs/>
          <w:iCs/>
          <w:sz w:val="26"/>
          <w:szCs w:val="26"/>
        </w:rPr>
      </w:pPr>
      <w:r w:rsidRPr="009B3743">
        <w:rPr>
          <w:b/>
          <w:bCs/>
          <w:iCs/>
          <w:sz w:val="26"/>
          <w:szCs w:val="26"/>
        </w:rPr>
        <w:t>5. Về công tác tổ chức cán bộ</w:t>
      </w:r>
    </w:p>
    <w:p w:rsidR="000E4EDE" w:rsidRPr="009B3743" w:rsidRDefault="000E4EDE" w:rsidP="000E4EDE">
      <w:pPr>
        <w:pStyle w:val="NormalWeb"/>
        <w:spacing w:before="0" w:beforeAutospacing="0" w:after="0" w:afterAutospacing="0"/>
        <w:ind w:firstLine="567"/>
        <w:rPr>
          <w:sz w:val="26"/>
          <w:szCs w:val="26"/>
        </w:rPr>
      </w:pPr>
      <w:r w:rsidRPr="009B3743">
        <w:rPr>
          <w:sz w:val="26"/>
          <w:szCs w:val="26"/>
        </w:rPr>
        <w:t>- Kiện toàn bộ máy, sắp xếp lại đội ngũ viên chức, sĩ quan, người lao động.</w:t>
      </w:r>
    </w:p>
    <w:p w:rsidR="000E4EDE" w:rsidRPr="009B3743" w:rsidRDefault="000E4EDE" w:rsidP="000E4EDE">
      <w:pPr>
        <w:pStyle w:val="NormalWeb"/>
        <w:spacing w:before="0" w:beforeAutospacing="0" w:after="0" w:afterAutospacing="0"/>
        <w:ind w:firstLine="567"/>
        <w:rPr>
          <w:sz w:val="26"/>
          <w:szCs w:val="26"/>
        </w:rPr>
      </w:pPr>
      <w:r w:rsidRPr="009B3743">
        <w:rPr>
          <w:sz w:val="26"/>
          <w:szCs w:val="26"/>
        </w:rPr>
        <w:t>- Đào tạo nâng cao năng lực giảng viên về chuyển đổi số, phương pháp sư phạm tích cực, nghiên cứu khoa học.</w:t>
      </w:r>
    </w:p>
    <w:p w:rsidR="000E4EDE" w:rsidRPr="009B3743" w:rsidRDefault="000E4EDE" w:rsidP="000E4EDE">
      <w:pPr>
        <w:ind w:firstLine="562"/>
        <w:jc w:val="both"/>
        <w:rPr>
          <w:sz w:val="26"/>
          <w:szCs w:val="26"/>
        </w:rPr>
      </w:pPr>
      <w:r w:rsidRPr="009B3743">
        <w:rPr>
          <w:sz w:val="26"/>
          <w:szCs w:val="26"/>
        </w:rPr>
        <w:t>- Mời chuyên gia tập huấn cho viên chức, sĩ quan, NLĐ sử dụng AI và sử dụng phần mềm đào tạo trực tuyến.</w:t>
      </w:r>
    </w:p>
    <w:p w:rsidR="000E4EDE" w:rsidRPr="009B3743" w:rsidRDefault="000E4EDE" w:rsidP="000E4EDE">
      <w:pPr>
        <w:ind w:firstLine="567"/>
        <w:jc w:val="both"/>
        <w:rPr>
          <w:sz w:val="26"/>
          <w:szCs w:val="26"/>
        </w:rPr>
      </w:pPr>
      <w:r w:rsidRPr="009B3743">
        <w:rPr>
          <w:sz w:val="26"/>
          <w:szCs w:val="26"/>
        </w:rPr>
        <w:t xml:space="preserve">- Xây dựng kế hoạch đào tạo bồi dưỡng, quy hoạch cán bộ giai đoạn 2025-2030. </w:t>
      </w:r>
    </w:p>
    <w:p w:rsidR="000E4EDE" w:rsidRPr="009B3743" w:rsidRDefault="000E4EDE" w:rsidP="000E4EDE">
      <w:pPr>
        <w:ind w:firstLine="567"/>
        <w:jc w:val="both"/>
        <w:rPr>
          <w:sz w:val="26"/>
          <w:szCs w:val="26"/>
        </w:rPr>
      </w:pPr>
      <w:r w:rsidRPr="009B3743">
        <w:rPr>
          <w:sz w:val="26"/>
          <w:szCs w:val="26"/>
        </w:rPr>
        <w:t xml:space="preserve">Cử  đào tạo trình độ tiến sĩ: </w:t>
      </w:r>
      <w:r w:rsidRPr="009B3743">
        <w:rPr>
          <w:sz w:val="26"/>
          <w:szCs w:val="26"/>
        </w:rPr>
        <w:tab/>
        <w:t>02 VCSQ, NLĐ</w:t>
      </w:r>
    </w:p>
    <w:p w:rsidR="000E4EDE" w:rsidRPr="009B3743" w:rsidRDefault="000E4EDE" w:rsidP="000E4EDE">
      <w:pPr>
        <w:ind w:firstLine="567"/>
        <w:jc w:val="both"/>
        <w:rPr>
          <w:sz w:val="26"/>
          <w:szCs w:val="26"/>
        </w:rPr>
      </w:pPr>
      <w:r w:rsidRPr="009B3743">
        <w:rPr>
          <w:sz w:val="26"/>
          <w:szCs w:val="26"/>
        </w:rPr>
        <w:t xml:space="preserve">Cử  đào tạo trình độ thạc sĩ: </w:t>
      </w:r>
      <w:r w:rsidRPr="009B3743">
        <w:rPr>
          <w:sz w:val="26"/>
          <w:szCs w:val="26"/>
        </w:rPr>
        <w:tab/>
        <w:t>01 VCSQ, NLĐ</w:t>
      </w:r>
    </w:p>
    <w:p w:rsidR="000E4EDE" w:rsidRPr="009B3743" w:rsidRDefault="000E4EDE" w:rsidP="000E4EDE">
      <w:pPr>
        <w:ind w:firstLine="567"/>
        <w:jc w:val="both"/>
        <w:rPr>
          <w:sz w:val="26"/>
          <w:szCs w:val="26"/>
        </w:rPr>
      </w:pPr>
      <w:r w:rsidRPr="009B3743">
        <w:rPr>
          <w:sz w:val="26"/>
          <w:szCs w:val="26"/>
        </w:rPr>
        <w:t xml:space="preserve">Cử  đào tạo Cao cấp LLCT: </w:t>
      </w:r>
      <w:r w:rsidRPr="009B3743">
        <w:rPr>
          <w:sz w:val="26"/>
          <w:szCs w:val="26"/>
        </w:rPr>
        <w:tab/>
        <w:t>01 VCSQ, NLĐ</w:t>
      </w:r>
    </w:p>
    <w:p w:rsidR="000E4EDE" w:rsidRPr="009B3743" w:rsidRDefault="000E4EDE" w:rsidP="000E4EDE">
      <w:pPr>
        <w:ind w:firstLine="567"/>
        <w:jc w:val="both"/>
        <w:rPr>
          <w:sz w:val="26"/>
          <w:szCs w:val="26"/>
        </w:rPr>
      </w:pPr>
      <w:r w:rsidRPr="009B3743">
        <w:rPr>
          <w:sz w:val="26"/>
          <w:szCs w:val="26"/>
        </w:rPr>
        <w:t xml:space="preserve">Cử  đào tạo Kiến thức QP-AN đối tượng 3: </w:t>
      </w:r>
      <w:r w:rsidRPr="009B3743">
        <w:rPr>
          <w:sz w:val="26"/>
          <w:szCs w:val="26"/>
        </w:rPr>
        <w:tab/>
        <w:t>07</w:t>
      </w:r>
    </w:p>
    <w:p w:rsidR="000E4EDE" w:rsidRPr="009B3743" w:rsidRDefault="000E4EDE" w:rsidP="000E4EDE">
      <w:pPr>
        <w:ind w:firstLine="567"/>
        <w:jc w:val="both"/>
        <w:rPr>
          <w:sz w:val="26"/>
          <w:szCs w:val="26"/>
        </w:rPr>
      </w:pPr>
      <w:r w:rsidRPr="009B3743">
        <w:rPr>
          <w:sz w:val="26"/>
          <w:szCs w:val="26"/>
        </w:rPr>
        <w:t xml:space="preserve">Cử  đào tạo Chuyên môn, nghiệp vụ cho GV: </w:t>
      </w:r>
      <w:r w:rsidRPr="009B3743">
        <w:rPr>
          <w:sz w:val="26"/>
          <w:szCs w:val="26"/>
        </w:rPr>
        <w:tab/>
        <w:t>10</w:t>
      </w:r>
    </w:p>
    <w:p w:rsidR="000E4EDE" w:rsidRPr="009B3743" w:rsidRDefault="000E4EDE" w:rsidP="000E4EDE">
      <w:pPr>
        <w:ind w:firstLine="567"/>
        <w:jc w:val="both"/>
        <w:rPr>
          <w:sz w:val="26"/>
          <w:szCs w:val="26"/>
        </w:rPr>
      </w:pPr>
      <w:r w:rsidRPr="009B3743">
        <w:rPr>
          <w:sz w:val="26"/>
          <w:szCs w:val="26"/>
        </w:rPr>
        <w:t xml:space="preserve">Cử  đào tạo Chức danh nghề nghiệp giảng viên: </w:t>
      </w:r>
      <w:r w:rsidRPr="009B3743">
        <w:rPr>
          <w:sz w:val="26"/>
          <w:szCs w:val="26"/>
        </w:rPr>
        <w:tab/>
        <w:t>10</w:t>
      </w:r>
    </w:p>
    <w:p w:rsidR="000E4EDE" w:rsidRPr="009B3743" w:rsidRDefault="000E4EDE" w:rsidP="000E4EDE">
      <w:pPr>
        <w:ind w:firstLine="567"/>
        <w:jc w:val="both"/>
        <w:rPr>
          <w:sz w:val="26"/>
          <w:szCs w:val="26"/>
        </w:rPr>
      </w:pPr>
      <w:r w:rsidRPr="009B3743">
        <w:rPr>
          <w:sz w:val="26"/>
          <w:szCs w:val="26"/>
        </w:rPr>
        <w:t xml:space="preserve">Cử  đào tạo Chuyên viên, chuyên viên chính: </w:t>
      </w:r>
      <w:r w:rsidRPr="009B3743">
        <w:rPr>
          <w:sz w:val="26"/>
          <w:szCs w:val="26"/>
        </w:rPr>
        <w:tab/>
        <w:t>10</w:t>
      </w:r>
    </w:p>
    <w:p w:rsidR="000E4EDE" w:rsidRPr="009B3743" w:rsidRDefault="000E4EDE" w:rsidP="000E4EDE">
      <w:pPr>
        <w:ind w:firstLine="567"/>
        <w:jc w:val="both"/>
        <w:rPr>
          <w:sz w:val="26"/>
          <w:szCs w:val="26"/>
        </w:rPr>
      </w:pPr>
      <w:r w:rsidRPr="009B3743">
        <w:rPr>
          <w:sz w:val="26"/>
          <w:szCs w:val="26"/>
        </w:rPr>
        <w:t xml:space="preserve">Cử  đào tạo, bồi dưỡng, tập huấn khác (GV+HC) trong nước: </w:t>
      </w:r>
      <w:r w:rsidRPr="009B3743">
        <w:rPr>
          <w:sz w:val="26"/>
          <w:szCs w:val="26"/>
        </w:rPr>
        <w:tab/>
        <w:t>15</w:t>
      </w:r>
    </w:p>
    <w:p w:rsidR="000E4EDE" w:rsidRPr="009B3743" w:rsidRDefault="000E4EDE" w:rsidP="000E4EDE">
      <w:pPr>
        <w:ind w:firstLine="567"/>
        <w:jc w:val="both"/>
        <w:rPr>
          <w:sz w:val="26"/>
          <w:szCs w:val="26"/>
        </w:rPr>
      </w:pPr>
      <w:r w:rsidRPr="009B3743">
        <w:rPr>
          <w:sz w:val="26"/>
          <w:szCs w:val="26"/>
        </w:rPr>
        <w:t xml:space="preserve">Cử  đào tạo Tin học - Ngoại ngữ (bồi dưỡng tại trường): </w:t>
      </w:r>
      <w:r w:rsidRPr="009B3743">
        <w:rPr>
          <w:sz w:val="26"/>
          <w:szCs w:val="26"/>
        </w:rPr>
        <w:tab/>
        <w:t>30</w:t>
      </w:r>
    </w:p>
    <w:p w:rsidR="000E4EDE" w:rsidRPr="009B3743" w:rsidRDefault="000E4EDE" w:rsidP="000E4EDE">
      <w:pPr>
        <w:ind w:firstLine="567"/>
        <w:jc w:val="both"/>
        <w:rPr>
          <w:b/>
          <w:bCs/>
          <w:sz w:val="26"/>
          <w:szCs w:val="26"/>
        </w:rPr>
      </w:pPr>
      <w:r w:rsidRPr="009B3743">
        <w:rPr>
          <w:b/>
          <w:bCs/>
          <w:sz w:val="26"/>
          <w:szCs w:val="26"/>
        </w:rPr>
        <w:t>6. Về công tác công tác hành chính- tổng hợp</w:t>
      </w:r>
    </w:p>
    <w:p w:rsidR="000E4EDE" w:rsidRPr="009B3743" w:rsidRDefault="000E4EDE" w:rsidP="000E4EDE">
      <w:pPr>
        <w:pStyle w:val="BodyText2"/>
        <w:spacing w:after="0" w:line="240" w:lineRule="auto"/>
        <w:ind w:firstLine="567"/>
        <w:jc w:val="both"/>
        <w:rPr>
          <w:sz w:val="26"/>
          <w:szCs w:val="26"/>
        </w:rPr>
      </w:pPr>
      <w:r w:rsidRPr="009B3743">
        <w:rPr>
          <w:sz w:val="26"/>
          <w:szCs w:val="26"/>
        </w:rPr>
        <w:t xml:space="preserve">- Tập trung cải cách hành chính, đẩy mạnh chuyển đổi số; tăng cường thực hiện thủ tục hành chính qua dịch vụ công trực tuyến và bộ phận một cửa; triển khai áp dụng </w:t>
      </w:r>
      <w:r w:rsidRPr="009B3743">
        <w:rPr>
          <w:sz w:val="26"/>
          <w:szCs w:val="26"/>
        </w:rPr>
        <w:lastRenderedPageBreak/>
        <w:t>hệ thống quản lý chất lượng theo tiêu chuẩn quốc gia TCVN ISO 9001: 2015 tại một số mảng việc trong nhà trường.</w:t>
      </w:r>
    </w:p>
    <w:p w:rsidR="000E4EDE" w:rsidRPr="009B3743" w:rsidRDefault="000E4EDE" w:rsidP="000E4EDE">
      <w:pPr>
        <w:ind w:firstLine="567"/>
        <w:jc w:val="both"/>
        <w:rPr>
          <w:sz w:val="26"/>
          <w:szCs w:val="26"/>
        </w:rPr>
      </w:pPr>
      <w:r w:rsidRPr="009B3743">
        <w:rPr>
          <w:sz w:val="26"/>
          <w:szCs w:val="26"/>
        </w:rPr>
        <w:t>- Vận hành xe ô tô an toàn, bảo dư</w:t>
      </w:r>
      <w:r w:rsidRPr="009B3743">
        <w:rPr>
          <w:sz w:val="26"/>
          <w:szCs w:val="26"/>
        </w:rPr>
        <w:softHyphen/>
        <w:t>ỡng và kiểm định xe định kỳ đúng thời hạn.</w:t>
      </w:r>
    </w:p>
    <w:p w:rsidR="000E4EDE" w:rsidRPr="009B3743" w:rsidRDefault="000E4EDE" w:rsidP="000E4EDE">
      <w:pPr>
        <w:ind w:firstLine="567"/>
        <w:jc w:val="both"/>
        <w:rPr>
          <w:sz w:val="26"/>
          <w:szCs w:val="26"/>
        </w:rPr>
      </w:pPr>
      <w:r w:rsidRPr="009B3743">
        <w:rPr>
          <w:sz w:val="26"/>
          <w:szCs w:val="26"/>
        </w:rPr>
        <w:t>- Triển khai kế hoạch tổ chức các hội nghị giao ban, tập huấn chuyên môn (trong và ngoài trường), các hội thảo.</w:t>
      </w:r>
    </w:p>
    <w:p w:rsidR="000E4EDE" w:rsidRPr="009B3743" w:rsidRDefault="000E4EDE" w:rsidP="000E4EDE">
      <w:pPr>
        <w:ind w:firstLine="567"/>
        <w:jc w:val="both"/>
        <w:rPr>
          <w:b/>
          <w:bCs/>
          <w:sz w:val="26"/>
          <w:szCs w:val="26"/>
        </w:rPr>
      </w:pPr>
      <w:r w:rsidRPr="009B3743">
        <w:rPr>
          <w:b/>
          <w:bCs/>
          <w:sz w:val="26"/>
          <w:szCs w:val="26"/>
        </w:rPr>
        <w:t>7. Về công tác công  tác truyền thông; kết nối và phục vụ cộng đồng</w:t>
      </w:r>
    </w:p>
    <w:p w:rsidR="000E4EDE" w:rsidRPr="009B3743" w:rsidRDefault="000E4EDE" w:rsidP="000E4EDE">
      <w:pPr>
        <w:ind w:firstLine="432"/>
        <w:jc w:val="both"/>
        <w:rPr>
          <w:sz w:val="26"/>
          <w:szCs w:val="26"/>
        </w:rPr>
      </w:pPr>
      <w:r w:rsidRPr="009B3743">
        <w:rPr>
          <w:sz w:val="26"/>
          <w:szCs w:val="26"/>
        </w:rPr>
        <w:t xml:space="preserve">Thực hiện 80 tin bài trên Trang tin điện tử; viết gửi đăng 10 tin, bài/phóng sự trên các báo; phát triển các trang mạng xã hội. </w:t>
      </w:r>
    </w:p>
    <w:p w:rsidR="000E4EDE" w:rsidRPr="009B3743" w:rsidRDefault="000E4EDE" w:rsidP="000E4EDE">
      <w:pPr>
        <w:ind w:firstLine="567"/>
        <w:jc w:val="both"/>
        <w:rPr>
          <w:sz w:val="26"/>
          <w:szCs w:val="26"/>
        </w:rPr>
      </w:pPr>
      <w:r w:rsidRPr="009B3743">
        <w:rPr>
          <w:sz w:val="26"/>
          <w:szCs w:val="26"/>
        </w:rPr>
        <w:t>- Thực hiện chuyển giao từ 02-03 đề tài ứng dụng cho các cơ sở giáo dục, địa phương, doanh nghiệp.</w:t>
      </w:r>
    </w:p>
    <w:p w:rsidR="000E4EDE" w:rsidRPr="009B3743" w:rsidRDefault="000E4EDE" w:rsidP="000E4EDE">
      <w:pPr>
        <w:ind w:firstLine="567"/>
        <w:jc w:val="both"/>
        <w:rPr>
          <w:sz w:val="26"/>
          <w:szCs w:val="26"/>
        </w:rPr>
      </w:pPr>
      <w:r w:rsidRPr="009B3743">
        <w:rPr>
          <w:sz w:val="26"/>
          <w:szCs w:val="26"/>
        </w:rPr>
        <w:t>- Tổ chức chương từ 02 - 03 trình tư vấn, chia sẻ kĩ năng cho sinh viên.</w:t>
      </w:r>
    </w:p>
    <w:p w:rsidR="000E4EDE" w:rsidRPr="009B3743" w:rsidRDefault="000E4EDE" w:rsidP="000E4EDE">
      <w:pPr>
        <w:ind w:firstLine="567"/>
        <w:jc w:val="both"/>
        <w:rPr>
          <w:sz w:val="26"/>
          <w:szCs w:val="26"/>
        </w:rPr>
      </w:pPr>
      <w:r w:rsidRPr="009B3743">
        <w:rPr>
          <w:sz w:val="26"/>
          <w:szCs w:val="26"/>
        </w:rPr>
        <w:t>- Tổ chức kết nối và phục vụ đối với các địa phương từ 03- 05 chương trình, giải thi đấu TDTT.</w:t>
      </w:r>
    </w:p>
    <w:p w:rsidR="000E4EDE" w:rsidRPr="009B3743" w:rsidRDefault="000E4EDE" w:rsidP="000E4EDE">
      <w:pPr>
        <w:ind w:firstLine="567"/>
        <w:jc w:val="both"/>
        <w:rPr>
          <w:sz w:val="26"/>
          <w:szCs w:val="26"/>
        </w:rPr>
      </w:pPr>
      <w:r w:rsidRPr="009B3743">
        <w:rPr>
          <w:sz w:val="26"/>
          <w:szCs w:val="26"/>
        </w:rPr>
        <w:t>- Tiếp tục phối hợp thực hiện các hoạt động xã hội tình nguyện, phục vụ cộng đồng, đền ơn đáp nghĩa.</w:t>
      </w:r>
    </w:p>
    <w:p w:rsidR="000E4EDE" w:rsidRPr="009B3743" w:rsidRDefault="000E4EDE" w:rsidP="000E4EDE">
      <w:pPr>
        <w:ind w:firstLine="567"/>
        <w:jc w:val="both"/>
        <w:rPr>
          <w:sz w:val="26"/>
          <w:szCs w:val="26"/>
        </w:rPr>
      </w:pPr>
      <w:r w:rsidRPr="009B3743">
        <w:rPr>
          <w:sz w:val="26"/>
          <w:szCs w:val="26"/>
        </w:rPr>
        <w:t>- Tổ chức từ 02 - 05 các hoạt đồng tình nguyện hiến máu, tiếp sức mùa thi, ủng hộ trẻ em nghèo…</w:t>
      </w:r>
    </w:p>
    <w:p w:rsidR="000E4EDE" w:rsidRPr="009B3743" w:rsidRDefault="000E4EDE" w:rsidP="000E4EDE">
      <w:pPr>
        <w:ind w:firstLine="567"/>
        <w:jc w:val="both"/>
        <w:rPr>
          <w:sz w:val="26"/>
          <w:szCs w:val="26"/>
        </w:rPr>
      </w:pPr>
      <w:r w:rsidRPr="009B3743">
        <w:rPr>
          <w:sz w:val="26"/>
          <w:szCs w:val="26"/>
        </w:rPr>
        <w:t>- Tổ chức các hoạt động thăm hỏi, tặng quà gia đình c</w:t>
      </w:r>
      <w:r w:rsidR="008B0105" w:rsidRPr="009B3743">
        <w:rPr>
          <w:sz w:val="26"/>
          <w:szCs w:val="26"/>
        </w:rPr>
        <w:t>hính sách, thương binh, liệt sĩ…</w:t>
      </w:r>
    </w:p>
    <w:p w:rsidR="000E4EDE" w:rsidRPr="009B3743" w:rsidRDefault="000E4EDE" w:rsidP="000E4EDE">
      <w:pPr>
        <w:ind w:firstLine="567"/>
        <w:jc w:val="both"/>
        <w:rPr>
          <w:sz w:val="26"/>
          <w:szCs w:val="26"/>
        </w:rPr>
      </w:pPr>
      <w:r w:rsidRPr="009B3743">
        <w:rPr>
          <w:sz w:val="26"/>
          <w:szCs w:val="26"/>
        </w:rPr>
        <w:t>- Hỗ trợ vật chất và tinh thần sinh viên có hoàn cảnh khó khăn.</w:t>
      </w:r>
    </w:p>
    <w:p w:rsidR="000E4EDE" w:rsidRPr="009B3743" w:rsidRDefault="000E4EDE" w:rsidP="000E4EDE">
      <w:pPr>
        <w:ind w:firstLine="567"/>
        <w:jc w:val="both"/>
        <w:rPr>
          <w:b/>
          <w:iCs/>
          <w:sz w:val="26"/>
          <w:szCs w:val="26"/>
        </w:rPr>
      </w:pPr>
      <w:r w:rsidRPr="009B3743">
        <w:rPr>
          <w:b/>
          <w:iCs/>
          <w:sz w:val="26"/>
          <w:szCs w:val="26"/>
        </w:rPr>
        <w:t>8. Về công tác nguồn lực tài chính và cơ sở vật chất</w:t>
      </w:r>
    </w:p>
    <w:p w:rsidR="000E4EDE" w:rsidRPr="009B3743" w:rsidRDefault="000E4EDE" w:rsidP="000E4EDE">
      <w:pPr>
        <w:ind w:firstLine="567"/>
        <w:jc w:val="both"/>
        <w:rPr>
          <w:sz w:val="26"/>
          <w:szCs w:val="26"/>
        </w:rPr>
      </w:pPr>
      <w:r w:rsidRPr="009B3743">
        <w:rPr>
          <w:sz w:val="26"/>
          <w:szCs w:val="26"/>
        </w:rPr>
        <w:t>- Nâng  mức tự chủ tài chính của trường lên 70%.</w:t>
      </w:r>
    </w:p>
    <w:p w:rsidR="000E4EDE" w:rsidRPr="009B3743" w:rsidRDefault="000E4EDE" w:rsidP="000E4EDE">
      <w:pPr>
        <w:ind w:firstLine="567"/>
        <w:jc w:val="both"/>
        <w:rPr>
          <w:sz w:val="26"/>
          <w:szCs w:val="26"/>
        </w:rPr>
      </w:pPr>
      <w:r w:rsidRPr="009B3743">
        <w:rPr>
          <w:sz w:val="26"/>
          <w:szCs w:val="26"/>
        </w:rPr>
        <w:t>- Đẩy mạnh khai thác các dịch vụ phấn đấu các nguồn thu đạt từ 40-45 tỷ/năm.</w:t>
      </w:r>
    </w:p>
    <w:p w:rsidR="000E4EDE" w:rsidRPr="009B3743" w:rsidRDefault="000E4EDE" w:rsidP="000E4EDE">
      <w:pPr>
        <w:ind w:firstLine="567"/>
        <w:jc w:val="both"/>
        <w:rPr>
          <w:sz w:val="26"/>
          <w:szCs w:val="26"/>
        </w:rPr>
      </w:pPr>
      <w:r w:rsidRPr="009B3743">
        <w:rPr>
          <w:sz w:val="26"/>
          <w:szCs w:val="26"/>
        </w:rPr>
        <w:t>- Hoàn thành dự án nhà thi đấu đa năng 44 tỷ, 02 KTX 15 tỷ và 10 tỷ.</w:t>
      </w:r>
    </w:p>
    <w:p w:rsidR="000E4EDE" w:rsidRPr="009B3743" w:rsidRDefault="000E4EDE" w:rsidP="000E4EDE">
      <w:pPr>
        <w:tabs>
          <w:tab w:val="num" w:pos="720"/>
        </w:tabs>
        <w:ind w:firstLine="567"/>
        <w:jc w:val="both"/>
        <w:rPr>
          <w:sz w:val="26"/>
          <w:szCs w:val="26"/>
        </w:rPr>
      </w:pPr>
      <w:r w:rsidRPr="009B3743">
        <w:rPr>
          <w:sz w:val="26"/>
          <w:szCs w:val="26"/>
        </w:rPr>
        <w:t>- Cải tạo, sửa chữa một số hạng mục KTX.</w:t>
      </w:r>
    </w:p>
    <w:p w:rsidR="000E4EDE" w:rsidRPr="009B3743" w:rsidRDefault="000E4EDE" w:rsidP="000E4EDE">
      <w:pPr>
        <w:tabs>
          <w:tab w:val="num" w:pos="720"/>
        </w:tabs>
        <w:ind w:firstLine="567"/>
        <w:jc w:val="both"/>
        <w:rPr>
          <w:sz w:val="26"/>
          <w:szCs w:val="26"/>
        </w:rPr>
      </w:pPr>
      <w:r w:rsidRPr="009B3743">
        <w:rPr>
          <w:sz w:val="26"/>
          <w:szCs w:val="26"/>
        </w:rPr>
        <w:t>- Khai thác, sử dụng phần mềm quản lý tổng thể nhà trường.</w:t>
      </w:r>
    </w:p>
    <w:p w:rsidR="000E4EDE" w:rsidRPr="009B3743" w:rsidRDefault="000E4EDE" w:rsidP="000E4EDE">
      <w:pPr>
        <w:ind w:left="360"/>
        <w:jc w:val="both"/>
        <w:rPr>
          <w:sz w:val="26"/>
          <w:szCs w:val="26"/>
        </w:rPr>
      </w:pPr>
      <w:r w:rsidRPr="009B3743">
        <w:rPr>
          <w:sz w:val="26"/>
          <w:szCs w:val="26"/>
        </w:rPr>
        <w:t xml:space="preserve">   - Thư viện số và các phòng học thông minh.</w:t>
      </w:r>
    </w:p>
    <w:p w:rsidR="000E4EDE" w:rsidRPr="009B3743" w:rsidRDefault="000E4EDE" w:rsidP="000E4EDE">
      <w:pPr>
        <w:tabs>
          <w:tab w:val="num" w:pos="720"/>
        </w:tabs>
        <w:ind w:left="360"/>
        <w:rPr>
          <w:sz w:val="26"/>
          <w:szCs w:val="26"/>
        </w:rPr>
      </w:pPr>
      <w:r w:rsidRPr="009B3743">
        <w:rPr>
          <w:sz w:val="26"/>
          <w:szCs w:val="26"/>
        </w:rPr>
        <w:t xml:space="preserve">   - Phòng tập môn Golf.</w:t>
      </w:r>
    </w:p>
    <w:p w:rsidR="000E4EDE" w:rsidRPr="009B3743" w:rsidRDefault="000E4EDE" w:rsidP="000E4EDE">
      <w:pPr>
        <w:ind w:left="360"/>
        <w:rPr>
          <w:sz w:val="26"/>
          <w:szCs w:val="26"/>
        </w:rPr>
      </w:pPr>
      <w:r w:rsidRPr="009B3743">
        <w:rPr>
          <w:sz w:val="26"/>
          <w:szCs w:val="26"/>
        </w:rPr>
        <w:t xml:space="preserve">   - Cải tạo, sân tenis, sân Pickleball sửa chữa bể bơi; cải tạo sửa chữa nhà ăn, cải tạo nhà thi đấu, cải tạo và hoàn thiện các hạng mục phòng cháy chữa cháy.</w:t>
      </w:r>
    </w:p>
    <w:p w:rsidR="000E4EDE" w:rsidRPr="009B3743" w:rsidRDefault="000E4EDE" w:rsidP="000E4EDE">
      <w:pPr>
        <w:ind w:left="360"/>
        <w:rPr>
          <w:sz w:val="26"/>
          <w:szCs w:val="26"/>
        </w:rPr>
      </w:pPr>
      <w:r w:rsidRPr="009B3743">
        <w:rPr>
          <w:sz w:val="26"/>
          <w:szCs w:val="26"/>
        </w:rPr>
        <w:t xml:space="preserve">  - Đảm bảo nâng cao đời sống cho CB, VC, SQ, NLĐ, phấn đấu đảm bảo việc thăm khám sức khỏe ít nhất 1 lần/ năm; duy trì chế độ nghỉ mát, lễ, thưởng tết cho cán bộ. </w:t>
      </w:r>
    </w:p>
    <w:p w:rsidR="000E4EDE" w:rsidRPr="009B3743" w:rsidRDefault="000E4EDE" w:rsidP="000E4EDE">
      <w:pPr>
        <w:ind w:left="360"/>
        <w:rPr>
          <w:sz w:val="26"/>
          <w:szCs w:val="26"/>
        </w:rPr>
      </w:pPr>
      <w:r w:rsidRPr="009B3743">
        <w:rPr>
          <w:sz w:val="26"/>
          <w:szCs w:val="26"/>
        </w:rPr>
        <w:t xml:space="preserve">  - Thực hiện quy chế tiền thưởng đối với CB, VC, SQ, NLĐ theo NĐ 173/CP.</w:t>
      </w:r>
    </w:p>
    <w:p w:rsidR="000E4EDE" w:rsidRPr="009B3743" w:rsidRDefault="000E4EDE" w:rsidP="000E4EDE">
      <w:pPr>
        <w:tabs>
          <w:tab w:val="num" w:pos="720"/>
        </w:tabs>
        <w:ind w:left="360"/>
        <w:rPr>
          <w:sz w:val="26"/>
          <w:szCs w:val="26"/>
        </w:rPr>
      </w:pPr>
      <w:r w:rsidRPr="009B3743">
        <w:rPr>
          <w:sz w:val="26"/>
          <w:szCs w:val="26"/>
        </w:rPr>
        <w:t xml:space="preserve">  - Phấn đấu tăng thu nhập từ 10-15%/năm đối với VC, SQ, NLĐ.</w:t>
      </w:r>
    </w:p>
    <w:p w:rsidR="000E4EDE" w:rsidRPr="009B3743" w:rsidRDefault="000E4EDE" w:rsidP="000E4EDE">
      <w:pPr>
        <w:tabs>
          <w:tab w:val="num" w:pos="720"/>
        </w:tabs>
        <w:jc w:val="both"/>
        <w:rPr>
          <w:sz w:val="26"/>
          <w:szCs w:val="26"/>
        </w:rPr>
      </w:pPr>
      <w:r w:rsidRPr="009B3743">
        <w:rPr>
          <w:sz w:val="26"/>
          <w:szCs w:val="26"/>
        </w:rPr>
        <w:t xml:space="preserve">        - Cải tạo nguồn nước (nước sạch).</w:t>
      </w:r>
    </w:p>
    <w:p w:rsidR="000E4EDE" w:rsidRPr="009B3743" w:rsidRDefault="000E4EDE" w:rsidP="000E4EDE">
      <w:pPr>
        <w:jc w:val="both"/>
        <w:rPr>
          <w:sz w:val="26"/>
          <w:szCs w:val="26"/>
        </w:rPr>
      </w:pPr>
      <w:r w:rsidRPr="009B3743">
        <w:rPr>
          <w:sz w:val="26"/>
          <w:szCs w:val="26"/>
        </w:rPr>
        <w:t xml:space="preserve">        - Cải tạo, nâng cấp sân điền kinh.</w:t>
      </w:r>
    </w:p>
    <w:p w:rsidR="000E4EDE" w:rsidRPr="009B3743" w:rsidRDefault="000E4EDE" w:rsidP="000E4EDE">
      <w:pPr>
        <w:jc w:val="both"/>
        <w:rPr>
          <w:sz w:val="26"/>
          <w:szCs w:val="26"/>
        </w:rPr>
      </w:pPr>
      <w:r w:rsidRPr="009B3743">
        <w:rPr>
          <w:sz w:val="26"/>
          <w:szCs w:val="26"/>
        </w:rPr>
        <w:t xml:space="preserve">        - Nâng cấp trang thiết bị các phòng học lý thuyết.</w:t>
      </w:r>
    </w:p>
    <w:p w:rsidR="003B611A" w:rsidRPr="009B3743" w:rsidRDefault="008B71E3" w:rsidP="004629BD">
      <w:pPr>
        <w:pStyle w:val="ListParagraph"/>
        <w:ind w:left="0" w:firstLine="567"/>
        <w:jc w:val="both"/>
        <w:rPr>
          <w:rFonts w:ascii="Times New Roman" w:hAnsi="Times New Roman"/>
          <w:b/>
          <w:bCs/>
          <w:sz w:val="26"/>
          <w:szCs w:val="26"/>
          <w:lang w:val="pt-BR"/>
        </w:rPr>
      </w:pPr>
      <w:r w:rsidRPr="009B3743">
        <w:rPr>
          <w:rFonts w:ascii="Times New Roman" w:hAnsi="Times New Roman"/>
          <w:b/>
          <w:bCs/>
          <w:sz w:val="26"/>
          <w:szCs w:val="26"/>
          <w:lang w:val="pt-BR"/>
        </w:rPr>
        <w:t xml:space="preserve">II. </w:t>
      </w:r>
      <w:r w:rsidR="00914DBE" w:rsidRPr="009B3743">
        <w:rPr>
          <w:rFonts w:ascii="Times New Roman" w:hAnsi="Times New Roman"/>
          <w:b/>
          <w:bCs/>
          <w:sz w:val="26"/>
          <w:szCs w:val="26"/>
          <w:lang w:val="pt-BR"/>
        </w:rPr>
        <w:t>NHIỆM VỤ, GIẢI PHÁP</w:t>
      </w:r>
    </w:p>
    <w:p w:rsidR="003B611A" w:rsidRPr="009B3743" w:rsidRDefault="003B611A" w:rsidP="004629BD">
      <w:pPr>
        <w:ind w:firstLine="567"/>
        <w:jc w:val="both"/>
        <w:rPr>
          <w:b/>
          <w:sz w:val="26"/>
          <w:szCs w:val="26"/>
          <w:lang w:val="nl-NL"/>
        </w:rPr>
      </w:pPr>
      <w:r w:rsidRPr="009B3743">
        <w:rPr>
          <w:b/>
          <w:sz w:val="26"/>
          <w:szCs w:val="26"/>
          <w:lang w:val="nl-NL"/>
        </w:rPr>
        <w:t>1. Công tác chính trị, tư tưởng</w:t>
      </w:r>
    </w:p>
    <w:p w:rsidR="00C21381" w:rsidRPr="009B3743" w:rsidRDefault="003B611A" w:rsidP="004629BD">
      <w:pPr>
        <w:ind w:firstLine="567"/>
        <w:jc w:val="both"/>
        <w:rPr>
          <w:sz w:val="26"/>
          <w:szCs w:val="26"/>
          <w:lang w:val="nl-NL"/>
        </w:rPr>
      </w:pPr>
      <w:r w:rsidRPr="009B3743">
        <w:rPr>
          <w:sz w:val="26"/>
          <w:szCs w:val="26"/>
          <w:lang w:val="nl-NL"/>
        </w:rPr>
        <w:t xml:space="preserve">Tiếp tục tổ chức học tập, nghiên cứu quán triệt thực hiện các nghị quyết của </w:t>
      </w:r>
      <w:r w:rsidR="00C21381" w:rsidRPr="009B3743">
        <w:rPr>
          <w:sz w:val="26"/>
          <w:szCs w:val="26"/>
          <w:lang w:val="nl-NL"/>
        </w:rPr>
        <w:t>Bộ Chính trị về xây dựng nền văn hóa Việt Nam đậm đà bản sắc dân tộc; về chiến lược phát triển giáo dục đào tạo, khoa học công nghệ trong giai đoạn thực hiện công nghiệp hóa, hiện đại hóa đất nước. Trọng tâm là th</w:t>
      </w:r>
      <w:r w:rsidR="00C21381" w:rsidRPr="009B3743">
        <w:rPr>
          <w:bCs/>
          <w:sz w:val="26"/>
          <w:szCs w:val="26"/>
          <w:lang w:val="nl-NL"/>
        </w:rPr>
        <w:t>ực hiện Nghị quyết 71-NQ/TW về đột phá phát triển giáo dục và đào tạo; Nghị quyết 72-NQ/TW về bảo vệ, chăm sóc và nâng cao sức khỏe nhân dân;  Nghị quyết 57-NQ/TW về đột phá phát triển khoa học, công nghệ, đổi mới sáng tạo và chuyển đổi số quốc gia</w:t>
      </w:r>
    </w:p>
    <w:p w:rsidR="003B611A" w:rsidRPr="009B3743" w:rsidRDefault="003B611A" w:rsidP="004629BD">
      <w:pPr>
        <w:ind w:firstLine="567"/>
        <w:jc w:val="both"/>
        <w:rPr>
          <w:sz w:val="26"/>
          <w:szCs w:val="26"/>
          <w:lang w:val="nl-NL"/>
        </w:rPr>
      </w:pPr>
      <w:r w:rsidRPr="009B3743">
        <w:rPr>
          <w:sz w:val="26"/>
          <w:szCs w:val="26"/>
          <w:lang w:val="nl-NL"/>
        </w:rPr>
        <w:lastRenderedPageBreak/>
        <w:t>Tiếp tục thực hiện tốt các phong trào thi đua các cuộc vận động thiết thực hiệu quả; tổ chức tốt việc thực hiện Chỉ thị 05/CT-TW về “Học tập và làm theo tấm gương đạo đức, phong cách  Hồ Chí Minh” và các cuộc vận động, các phong trào do Ngành GD&amp;ĐT phát động.</w:t>
      </w:r>
    </w:p>
    <w:p w:rsidR="003B611A" w:rsidRPr="009B3743" w:rsidRDefault="003B611A" w:rsidP="004629BD">
      <w:pPr>
        <w:ind w:firstLine="567"/>
        <w:jc w:val="both"/>
        <w:rPr>
          <w:bCs/>
          <w:sz w:val="26"/>
          <w:szCs w:val="26"/>
          <w:lang w:val="nl-NL"/>
        </w:rPr>
      </w:pPr>
      <w:r w:rsidRPr="009B3743">
        <w:rPr>
          <w:bCs/>
          <w:sz w:val="26"/>
          <w:szCs w:val="26"/>
          <w:lang w:val="nl-NL"/>
        </w:rPr>
        <w:t>Thực hiện đầy đủ các quy định của Luật Nhà giáo và các văn bản pháp luật, đảm bảo quyền lợi, nghĩa vụ của nhà giáo, minh bạch, công bằng trong quản trị, đánh giá.</w:t>
      </w:r>
    </w:p>
    <w:p w:rsidR="003B611A" w:rsidRPr="009B3743" w:rsidRDefault="00C21381" w:rsidP="004629BD">
      <w:pPr>
        <w:pStyle w:val="ListParagraph"/>
        <w:ind w:left="0" w:firstLine="567"/>
        <w:jc w:val="both"/>
        <w:rPr>
          <w:rFonts w:ascii="Times New Roman" w:hAnsi="Times New Roman"/>
          <w:b/>
          <w:sz w:val="26"/>
          <w:szCs w:val="26"/>
          <w:lang w:val="nl-NL"/>
        </w:rPr>
      </w:pPr>
      <w:r w:rsidRPr="009B3743">
        <w:rPr>
          <w:rFonts w:ascii="Times New Roman" w:hAnsi="Times New Roman"/>
          <w:b/>
          <w:sz w:val="26"/>
          <w:szCs w:val="26"/>
          <w:lang w:val="nl-NL"/>
        </w:rPr>
        <w:t>2</w:t>
      </w:r>
      <w:r w:rsidR="003B611A" w:rsidRPr="009B3743">
        <w:rPr>
          <w:rFonts w:ascii="Times New Roman" w:hAnsi="Times New Roman"/>
          <w:b/>
          <w:sz w:val="26"/>
          <w:szCs w:val="26"/>
          <w:lang w:val="nl-NL"/>
        </w:rPr>
        <w:t>. Hoàn thiện và nâng cao chất lượng đội ngũ nhà giáo</w:t>
      </w:r>
    </w:p>
    <w:p w:rsidR="003B611A" w:rsidRPr="009B3743" w:rsidRDefault="003B611A" w:rsidP="004629BD">
      <w:pPr>
        <w:pStyle w:val="ListParagraph"/>
        <w:ind w:left="0" w:firstLine="567"/>
        <w:jc w:val="both"/>
        <w:rPr>
          <w:rFonts w:ascii="Times New Roman" w:hAnsi="Times New Roman"/>
          <w:bCs/>
          <w:sz w:val="26"/>
          <w:szCs w:val="26"/>
          <w:lang w:val="nl-NL"/>
        </w:rPr>
      </w:pPr>
      <w:r w:rsidRPr="009B3743">
        <w:rPr>
          <w:rFonts w:ascii="Times New Roman" w:hAnsi="Times New Roman"/>
          <w:bCs/>
          <w:sz w:val="26"/>
          <w:szCs w:val="26"/>
          <w:lang w:val="nl-NL"/>
        </w:rPr>
        <w:t xml:space="preserve">Thực hiện đầy đủ các nội dung theo Luật Nhà giáo </w:t>
      </w:r>
      <w:r w:rsidR="00C46A64" w:rsidRPr="009B3743">
        <w:rPr>
          <w:rFonts w:ascii="Times New Roman" w:hAnsi="Times New Roman"/>
          <w:bCs/>
          <w:sz w:val="26"/>
          <w:szCs w:val="26"/>
          <w:lang w:val="nl-NL"/>
        </w:rPr>
        <w:t>-</w:t>
      </w:r>
      <w:r w:rsidRPr="009B3743">
        <w:rPr>
          <w:rFonts w:ascii="Times New Roman" w:hAnsi="Times New Roman"/>
          <w:bCs/>
          <w:sz w:val="26"/>
          <w:szCs w:val="26"/>
          <w:lang w:val="nl-NL"/>
        </w:rPr>
        <w:t xml:space="preserve"> rà soát, bổ sung chế độ, chính sách phù hợp để thu hút và giữ chân giảng viên, cán bộ quản lý chất lượng cao.</w:t>
      </w:r>
    </w:p>
    <w:p w:rsidR="003B611A" w:rsidRPr="009B3743" w:rsidRDefault="003B611A" w:rsidP="004629BD">
      <w:pPr>
        <w:pStyle w:val="ListParagraph"/>
        <w:ind w:left="0" w:firstLine="567"/>
        <w:jc w:val="both"/>
        <w:rPr>
          <w:rFonts w:ascii="Times New Roman" w:hAnsi="Times New Roman"/>
          <w:bCs/>
          <w:sz w:val="26"/>
          <w:szCs w:val="26"/>
          <w:lang w:val="nl-NL"/>
        </w:rPr>
      </w:pPr>
      <w:r w:rsidRPr="009B3743">
        <w:rPr>
          <w:rFonts w:ascii="Times New Roman" w:hAnsi="Times New Roman"/>
          <w:bCs/>
          <w:sz w:val="26"/>
          <w:szCs w:val="26"/>
          <w:lang w:val="nl-NL"/>
        </w:rPr>
        <w:t xml:space="preserve">Lập kế hoạch đào tạo, bồi dưỡng toàn diện cho giảng viên </w:t>
      </w:r>
      <w:r w:rsidR="00C46A64" w:rsidRPr="009B3743">
        <w:rPr>
          <w:rFonts w:ascii="Times New Roman" w:hAnsi="Times New Roman"/>
          <w:bCs/>
          <w:sz w:val="26"/>
          <w:szCs w:val="26"/>
          <w:lang w:val="nl-NL"/>
        </w:rPr>
        <w:t>-</w:t>
      </w:r>
      <w:r w:rsidRPr="009B3743">
        <w:rPr>
          <w:rFonts w:ascii="Times New Roman" w:hAnsi="Times New Roman"/>
          <w:bCs/>
          <w:sz w:val="26"/>
          <w:szCs w:val="26"/>
          <w:lang w:val="nl-NL"/>
        </w:rPr>
        <w:t xml:space="preserve"> đặc biệt về sư phạm, đổi mới phương pháp, kỹ năng công nghệ, chuyển đổi số và nghiên cứu khoa học.</w:t>
      </w:r>
    </w:p>
    <w:p w:rsidR="003B611A" w:rsidRPr="009B3743" w:rsidRDefault="003B611A" w:rsidP="004629BD">
      <w:pPr>
        <w:pStyle w:val="ListParagraph"/>
        <w:ind w:left="0" w:firstLine="567"/>
        <w:jc w:val="both"/>
        <w:rPr>
          <w:rFonts w:ascii="Times New Roman" w:hAnsi="Times New Roman"/>
          <w:bCs/>
          <w:sz w:val="26"/>
          <w:szCs w:val="26"/>
          <w:lang w:val="nl-NL"/>
        </w:rPr>
      </w:pPr>
      <w:r w:rsidRPr="009B3743">
        <w:rPr>
          <w:rFonts w:ascii="Times New Roman" w:hAnsi="Times New Roman"/>
          <w:bCs/>
          <w:sz w:val="26"/>
          <w:szCs w:val="26"/>
          <w:lang w:val="nl-NL"/>
        </w:rPr>
        <w:t xml:space="preserve">Quy hoạch đội ngũ giai đoạn 2025–2030: phấn đấu </w:t>
      </w:r>
      <w:r w:rsidR="00C21381" w:rsidRPr="009B3743">
        <w:rPr>
          <w:rFonts w:ascii="Times New Roman" w:hAnsi="Times New Roman"/>
          <w:bCs/>
          <w:sz w:val="26"/>
          <w:szCs w:val="26"/>
          <w:lang w:val="nl-NL"/>
        </w:rPr>
        <w:t>nâng cao</w:t>
      </w:r>
      <w:r w:rsidRPr="009B3743">
        <w:rPr>
          <w:rFonts w:ascii="Times New Roman" w:hAnsi="Times New Roman"/>
          <w:bCs/>
          <w:sz w:val="26"/>
          <w:szCs w:val="26"/>
          <w:lang w:val="nl-NL"/>
        </w:rPr>
        <w:t xml:space="preserve"> tỷ lệ giảng </w:t>
      </w:r>
      <w:r w:rsidR="00C21381" w:rsidRPr="009B3743">
        <w:rPr>
          <w:rFonts w:ascii="Times New Roman" w:hAnsi="Times New Roman"/>
          <w:bCs/>
          <w:sz w:val="26"/>
          <w:szCs w:val="26"/>
          <w:lang w:val="nl-NL"/>
        </w:rPr>
        <w:t>viên có học vị tiến sĩ</w:t>
      </w:r>
      <w:r w:rsidRPr="009B3743">
        <w:rPr>
          <w:rFonts w:ascii="Times New Roman" w:hAnsi="Times New Roman"/>
          <w:bCs/>
          <w:sz w:val="26"/>
          <w:szCs w:val="26"/>
          <w:lang w:val="nl-NL"/>
        </w:rPr>
        <w:t>, bổ sung PGS/GS; chuẩn bị nhân lực cho việc mở ngành mới, thành lập trường liên cấp thực hành.</w:t>
      </w:r>
    </w:p>
    <w:p w:rsidR="00C21381" w:rsidRPr="009B3743" w:rsidRDefault="00C21381" w:rsidP="004629BD">
      <w:pPr>
        <w:pStyle w:val="ListParagraph"/>
        <w:ind w:left="0" w:firstLine="567"/>
        <w:jc w:val="both"/>
        <w:rPr>
          <w:rFonts w:ascii="Times New Roman" w:hAnsi="Times New Roman"/>
          <w:b/>
          <w:sz w:val="26"/>
          <w:szCs w:val="26"/>
          <w:lang w:val="nl-NL"/>
        </w:rPr>
      </w:pPr>
      <w:r w:rsidRPr="009B3743">
        <w:rPr>
          <w:rFonts w:ascii="Times New Roman" w:hAnsi="Times New Roman"/>
          <w:b/>
          <w:sz w:val="26"/>
          <w:szCs w:val="26"/>
          <w:lang w:val="nl-NL"/>
        </w:rPr>
        <w:t>3</w:t>
      </w:r>
      <w:r w:rsidR="003B611A" w:rsidRPr="009B3743">
        <w:rPr>
          <w:rFonts w:ascii="Times New Roman" w:hAnsi="Times New Roman"/>
          <w:b/>
          <w:sz w:val="26"/>
          <w:szCs w:val="26"/>
          <w:lang w:val="nl-NL"/>
        </w:rPr>
        <w:t>. Đổi mới quản trị, quản lý – nâng cao hiệu lực quản lý nhà trường</w:t>
      </w:r>
    </w:p>
    <w:p w:rsidR="00C21381" w:rsidRPr="009B3743" w:rsidRDefault="003B611A" w:rsidP="004629BD">
      <w:pPr>
        <w:pStyle w:val="ListParagraph"/>
        <w:ind w:left="0" w:firstLine="567"/>
        <w:jc w:val="both"/>
        <w:rPr>
          <w:rFonts w:ascii="Times New Roman" w:hAnsi="Times New Roman"/>
          <w:bCs/>
          <w:sz w:val="26"/>
          <w:szCs w:val="26"/>
          <w:lang w:val="nl-NL"/>
        </w:rPr>
      </w:pPr>
      <w:r w:rsidRPr="009B3743">
        <w:rPr>
          <w:rFonts w:ascii="Times New Roman" w:hAnsi="Times New Roman"/>
          <w:bCs/>
          <w:sz w:val="26"/>
          <w:szCs w:val="26"/>
          <w:lang w:val="nl-NL"/>
        </w:rPr>
        <w:t>Xây dựng, cập nhật hệ thống văn bản quản lý nội bộ, quy chế hoạt động, đảm bảo phù hợp với quy định mới của Bộ, pháp luật hiện hành.</w:t>
      </w:r>
    </w:p>
    <w:p w:rsidR="00C21381" w:rsidRPr="009B3743" w:rsidRDefault="003B611A" w:rsidP="004629BD">
      <w:pPr>
        <w:pStyle w:val="ListParagraph"/>
        <w:ind w:left="0" w:firstLine="567"/>
        <w:jc w:val="both"/>
        <w:rPr>
          <w:rFonts w:ascii="Times New Roman" w:hAnsi="Times New Roman"/>
          <w:bCs/>
          <w:sz w:val="26"/>
          <w:szCs w:val="26"/>
          <w:lang w:val="nl-NL"/>
        </w:rPr>
      </w:pPr>
      <w:r w:rsidRPr="009B3743">
        <w:rPr>
          <w:rFonts w:ascii="Times New Roman" w:hAnsi="Times New Roman"/>
          <w:bCs/>
          <w:sz w:val="26"/>
          <w:szCs w:val="26"/>
          <w:lang w:val="nl-NL"/>
        </w:rPr>
        <w:t>Áp dụng quản trị đại học số (ERP, quản lý dữ liệu, hồ sơ điện tử, hệ thống theo dõi KPI), tăng cường minh bạch, hiệu quả quản lý.</w:t>
      </w:r>
    </w:p>
    <w:p w:rsidR="00C21381" w:rsidRPr="009B3743" w:rsidRDefault="003B611A" w:rsidP="004629BD">
      <w:pPr>
        <w:pStyle w:val="ListParagraph"/>
        <w:ind w:left="0" w:firstLine="567"/>
        <w:jc w:val="both"/>
        <w:rPr>
          <w:rFonts w:ascii="Times New Roman" w:hAnsi="Times New Roman"/>
          <w:bCs/>
          <w:sz w:val="26"/>
          <w:szCs w:val="26"/>
          <w:lang w:val="nl-NL"/>
        </w:rPr>
      </w:pPr>
      <w:r w:rsidRPr="009B3743">
        <w:rPr>
          <w:rFonts w:ascii="Times New Roman" w:hAnsi="Times New Roman"/>
          <w:bCs/>
          <w:sz w:val="26"/>
          <w:szCs w:val="26"/>
          <w:lang w:val="nl-NL"/>
        </w:rPr>
        <w:t xml:space="preserve">Thực hiện nghiêm túc công tác thanh tra, pháp chế, tiếp công dân, xử lý khiếu nại, tố cáo theo quy định của Bộ và Luật Nhà giáo </w:t>
      </w:r>
      <w:r w:rsidR="00E306D2" w:rsidRPr="009B3743">
        <w:rPr>
          <w:rFonts w:ascii="Times New Roman" w:hAnsi="Times New Roman"/>
          <w:bCs/>
          <w:sz w:val="26"/>
          <w:szCs w:val="26"/>
          <w:lang w:val="nl-NL"/>
        </w:rPr>
        <w:t>-</w:t>
      </w:r>
      <w:r w:rsidRPr="009B3743">
        <w:rPr>
          <w:rFonts w:ascii="Times New Roman" w:hAnsi="Times New Roman"/>
          <w:bCs/>
          <w:sz w:val="26"/>
          <w:szCs w:val="26"/>
          <w:lang w:val="nl-NL"/>
        </w:rPr>
        <w:t xml:space="preserve"> đảm bảo kỷ cương, công bằng.</w:t>
      </w:r>
    </w:p>
    <w:p w:rsidR="00C21381" w:rsidRPr="009B3743" w:rsidRDefault="003B611A" w:rsidP="004629BD">
      <w:pPr>
        <w:pStyle w:val="ListParagraph"/>
        <w:ind w:left="0" w:firstLine="567"/>
        <w:jc w:val="both"/>
        <w:rPr>
          <w:rFonts w:ascii="Times New Roman" w:hAnsi="Times New Roman"/>
          <w:b/>
          <w:sz w:val="26"/>
          <w:szCs w:val="26"/>
          <w:lang w:val="nl-NL"/>
        </w:rPr>
      </w:pPr>
      <w:r w:rsidRPr="009B3743">
        <w:rPr>
          <w:rFonts w:ascii="Times New Roman" w:hAnsi="Times New Roman"/>
          <w:b/>
          <w:sz w:val="26"/>
          <w:szCs w:val="26"/>
          <w:lang w:val="nl-NL"/>
        </w:rPr>
        <w:t>3. Chuẩn hóa – nâng cao chất lượng đào tạo và chương trình học</w:t>
      </w:r>
    </w:p>
    <w:p w:rsidR="00C21381" w:rsidRPr="009B3743" w:rsidRDefault="003B611A" w:rsidP="004629BD">
      <w:pPr>
        <w:pStyle w:val="ListParagraph"/>
        <w:ind w:left="0" w:firstLine="567"/>
        <w:jc w:val="both"/>
        <w:rPr>
          <w:rFonts w:ascii="Times New Roman" w:hAnsi="Times New Roman"/>
          <w:bCs/>
          <w:sz w:val="26"/>
          <w:szCs w:val="26"/>
          <w:lang w:val="nl-NL"/>
        </w:rPr>
      </w:pPr>
      <w:r w:rsidRPr="009B3743">
        <w:rPr>
          <w:rFonts w:ascii="Times New Roman" w:hAnsi="Times New Roman"/>
          <w:bCs/>
          <w:sz w:val="26"/>
          <w:szCs w:val="26"/>
          <w:lang w:val="nl-NL"/>
        </w:rPr>
        <w:t>Rà soát toàn bộ chương trình đào tạo các ngành (GDTC, HUẤN LUYỆN THỂ THAO, Giáo dục học, GD Quốc phòng…) theo yêu cầu chuẩn đầu ra, khung trình độ quốc gia và tiêu chuẩn nghề nghiệp.</w:t>
      </w:r>
    </w:p>
    <w:p w:rsidR="00C21381" w:rsidRPr="009B3743" w:rsidRDefault="003B611A" w:rsidP="004629BD">
      <w:pPr>
        <w:pStyle w:val="ListParagraph"/>
        <w:ind w:left="0" w:firstLine="567"/>
        <w:jc w:val="both"/>
        <w:rPr>
          <w:rFonts w:ascii="Times New Roman" w:hAnsi="Times New Roman"/>
          <w:bCs/>
          <w:sz w:val="26"/>
          <w:szCs w:val="26"/>
          <w:lang w:val="nl-NL"/>
        </w:rPr>
      </w:pPr>
      <w:r w:rsidRPr="009B3743">
        <w:rPr>
          <w:rFonts w:ascii="Times New Roman" w:hAnsi="Times New Roman"/>
          <w:bCs/>
          <w:sz w:val="26"/>
          <w:szCs w:val="26"/>
          <w:lang w:val="nl-NL"/>
        </w:rPr>
        <w:t xml:space="preserve">Đổi mới phương pháp giảng dạy: tích hợp công nghệ số, học liệu điện tử, phương pháp dạy học tích cực, thực hành thực tế </w:t>
      </w:r>
      <w:r w:rsidR="00736C94" w:rsidRPr="009B3743">
        <w:rPr>
          <w:rFonts w:ascii="Times New Roman" w:hAnsi="Times New Roman"/>
          <w:bCs/>
          <w:sz w:val="26"/>
          <w:szCs w:val="26"/>
          <w:lang w:val="nl-NL"/>
        </w:rPr>
        <w:t>-</w:t>
      </w:r>
      <w:r w:rsidRPr="009B3743">
        <w:rPr>
          <w:rFonts w:ascii="Times New Roman" w:hAnsi="Times New Roman"/>
          <w:bCs/>
          <w:sz w:val="26"/>
          <w:szCs w:val="26"/>
          <w:lang w:val="nl-NL"/>
        </w:rPr>
        <w:t xml:space="preserve"> đáp ứng yêu cầu đổi mới của ngành.</w:t>
      </w:r>
    </w:p>
    <w:p w:rsidR="00C21381" w:rsidRPr="009B3743" w:rsidRDefault="003B611A" w:rsidP="004629BD">
      <w:pPr>
        <w:pStyle w:val="ListParagraph"/>
        <w:ind w:left="0" w:firstLine="567"/>
        <w:jc w:val="both"/>
        <w:rPr>
          <w:rFonts w:ascii="Times New Roman" w:hAnsi="Times New Roman"/>
          <w:bCs/>
          <w:sz w:val="26"/>
          <w:szCs w:val="26"/>
          <w:lang w:val="nl-NL"/>
        </w:rPr>
      </w:pPr>
      <w:r w:rsidRPr="009B3743">
        <w:rPr>
          <w:rFonts w:ascii="Times New Roman" w:hAnsi="Times New Roman"/>
          <w:bCs/>
          <w:sz w:val="26"/>
          <w:szCs w:val="26"/>
          <w:lang w:val="nl-NL"/>
        </w:rPr>
        <w:t>Mở ngành/chuyên ngành mới (theo nhu cầu xã hội) như Quản lý thể thao, Giáo dục mầm non — phù hợp định hướng phát triển của Nhà trường và chính</w:t>
      </w:r>
      <w:r w:rsidR="00C21381" w:rsidRPr="009B3743">
        <w:rPr>
          <w:rFonts w:ascii="Times New Roman" w:hAnsi="Times New Roman"/>
          <w:bCs/>
          <w:sz w:val="26"/>
          <w:szCs w:val="26"/>
          <w:lang w:val="nl-NL"/>
        </w:rPr>
        <w:t xml:space="preserve"> sách mở rộng đào tạo của ngành</w:t>
      </w:r>
    </w:p>
    <w:p w:rsidR="00C21381" w:rsidRPr="009B3743" w:rsidRDefault="003B611A" w:rsidP="004629BD">
      <w:pPr>
        <w:pStyle w:val="ListParagraph"/>
        <w:ind w:left="0" w:firstLine="567"/>
        <w:jc w:val="both"/>
        <w:rPr>
          <w:rFonts w:ascii="Times New Roman" w:hAnsi="Times New Roman"/>
          <w:b/>
          <w:sz w:val="26"/>
          <w:szCs w:val="26"/>
          <w:lang w:val="nl-NL"/>
        </w:rPr>
      </w:pPr>
      <w:r w:rsidRPr="009B3743">
        <w:rPr>
          <w:rFonts w:ascii="Times New Roman" w:hAnsi="Times New Roman"/>
          <w:b/>
          <w:sz w:val="26"/>
          <w:szCs w:val="26"/>
          <w:lang w:val="nl-NL"/>
        </w:rPr>
        <w:t>4. Tăng cường nghiên cứu khoa học, đổi mới sáng tạo và chuyển đổi số</w:t>
      </w:r>
    </w:p>
    <w:p w:rsidR="00C21381" w:rsidRPr="009B3743" w:rsidRDefault="003B611A" w:rsidP="004629BD">
      <w:pPr>
        <w:pStyle w:val="ListParagraph"/>
        <w:ind w:left="0" w:firstLine="567"/>
        <w:jc w:val="both"/>
        <w:rPr>
          <w:rFonts w:ascii="Times New Roman" w:hAnsi="Times New Roman"/>
          <w:bCs/>
          <w:sz w:val="26"/>
          <w:szCs w:val="26"/>
          <w:lang w:val="nl-NL"/>
        </w:rPr>
      </w:pPr>
      <w:r w:rsidRPr="009B3743">
        <w:rPr>
          <w:rFonts w:ascii="Times New Roman" w:hAnsi="Times New Roman"/>
          <w:bCs/>
          <w:sz w:val="26"/>
          <w:szCs w:val="26"/>
          <w:lang w:val="nl-NL"/>
        </w:rPr>
        <w:t xml:space="preserve">Khuyến khích giảng viên và sinh viên thực hiện đề tài research, công bố quốc tế, đăng ký sở hữu trí tuệ </w:t>
      </w:r>
      <w:r w:rsidR="00736C94" w:rsidRPr="009B3743">
        <w:rPr>
          <w:rFonts w:ascii="Times New Roman" w:hAnsi="Times New Roman"/>
          <w:bCs/>
          <w:sz w:val="26"/>
          <w:szCs w:val="26"/>
          <w:lang w:val="nl-NL"/>
        </w:rPr>
        <w:t>-</w:t>
      </w:r>
      <w:r w:rsidRPr="009B3743">
        <w:rPr>
          <w:rFonts w:ascii="Times New Roman" w:hAnsi="Times New Roman"/>
          <w:bCs/>
          <w:sz w:val="26"/>
          <w:szCs w:val="26"/>
          <w:lang w:val="nl-NL"/>
        </w:rPr>
        <w:t xml:space="preserve"> phù hợp xu hướng phát triển KHCN của đất nước.</w:t>
      </w:r>
    </w:p>
    <w:p w:rsidR="00C21381" w:rsidRPr="009B3743" w:rsidRDefault="003B611A" w:rsidP="004629BD">
      <w:pPr>
        <w:pStyle w:val="ListParagraph"/>
        <w:ind w:left="0" w:firstLine="567"/>
        <w:jc w:val="both"/>
        <w:rPr>
          <w:rFonts w:ascii="Times New Roman" w:hAnsi="Times New Roman"/>
          <w:bCs/>
          <w:sz w:val="26"/>
          <w:szCs w:val="26"/>
          <w:lang w:val="nl-NL"/>
        </w:rPr>
      </w:pPr>
      <w:r w:rsidRPr="009B3743">
        <w:rPr>
          <w:rFonts w:ascii="Times New Roman" w:hAnsi="Times New Roman"/>
          <w:bCs/>
          <w:sz w:val="26"/>
          <w:szCs w:val="26"/>
          <w:lang w:val="nl-NL"/>
        </w:rPr>
        <w:t xml:space="preserve">Ứng dụng công nghệ </w:t>
      </w:r>
      <w:r w:rsidR="00736C94" w:rsidRPr="009B3743">
        <w:rPr>
          <w:rFonts w:ascii="Times New Roman" w:hAnsi="Times New Roman"/>
          <w:bCs/>
          <w:sz w:val="26"/>
          <w:szCs w:val="26"/>
          <w:lang w:val="nl-NL"/>
        </w:rPr>
        <w:t>-</w:t>
      </w:r>
      <w:r w:rsidRPr="009B3743">
        <w:rPr>
          <w:rFonts w:ascii="Times New Roman" w:hAnsi="Times New Roman"/>
          <w:bCs/>
          <w:sz w:val="26"/>
          <w:szCs w:val="26"/>
          <w:lang w:val="nl-NL"/>
        </w:rPr>
        <w:t xml:space="preserve"> dữ liệu lớn, AI, phần mềm quản lý học thuật </w:t>
      </w:r>
      <w:r w:rsidR="00736C94" w:rsidRPr="009B3743">
        <w:rPr>
          <w:rFonts w:ascii="Times New Roman" w:hAnsi="Times New Roman"/>
          <w:bCs/>
          <w:sz w:val="26"/>
          <w:szCs w:val="26"/>
          <w:lang w:val="nl-NL"/>
        </w:rPr>
        <w:t>-</w:t>
      </w:r>
      <w:r w:rsidRPr="009B3743">
        <w:rPr>
          <w:rFonts w:ascii="Times New Roman" w:hAnsi="Times New Roman"/>
          <w:bCs/>
          <w:sz w:val="26"/>
          <w:szCs w:val="26"/>
          <w:lang w:val="nl-NL"/>
        </w:rPr>
        <w:t xml:space="preserve"> trong nghiên cứu, giảng dạy, quản lý học tập.</w:t>
      </w:r>
    </w:p>
    <w:p w:rsidR="00C21381" w:rsidRPr="009B3743" w:rsidRDefault="003B611A" w:rsidP="004629BD">
      <w:pPr>
        <w:pStyle w:val="ListParagraph"/>
        <w:ind w:left="0" w:firstLine="567"/>
        <w:jc w:val="both"/>
        <w:rPr>
          <w:rFonts w:ascii="Times New Roman" w:hAnsi="Times New Roman"/>
          <w:bCs/>
          <w:sz w:val="26"/>
          <w:szCs w:val="26"/>
          <w:lang w:val="nl-NL"/>
        </w:rPr>
      </w:pPr>
      <w:r w:rsidRPr="009B3743">
        <w:rPr>
          <w:rFonts w:ascii="Times New Roman" w:hAnsi="Times New Roman"/>
          <w:bCs/>
          <w:sz w:val="26"/>
          <w:szCs w:val="26"/>
          <w:lang w:val="nl-NL"/>
        </w:rPr>
        <w:t xml:space="preserve">Đẩy mạnh hợp tác nghiên cứu liên ngành, quốc tế; tham gia mạng lưới nghiên cứu, hội thảo, hợp tác với doanh nghiệp, tổ chức y tế, thể thao, phục hồi sức khỏe </w:t>
      </w:r>
      <w:r w:rsidR="00736C94" w:rsidRPr="009B3743">
        <w:rPr>
          <w:rFonts w:ascii="Times New Roman" w:hAnsi="Times New Roman"/>
          <w:bCs/>
          <w:sz w:val="26"/>
          <w:szCs w:val="26"/>
          <w:lang w:val="nl-NL"/>
        </w:rPr>
        <w:t>-</w:t>
      </w:r>
      <w:r w:rsidRPr="009B3743">
        <w:rPr>
          <w:rFonts w:ascii="Times New Roman" w:hAnsi="Times New Roman"/>
          <w:bCs/>
          <w:sz w:val="26"/>
          <w:szCs w:val="26"/>
          <w:lang w:val="nl-NL"/>
        </w:rPr>
        <w:t xml:space="preserve"> tận dụng lợi thế thể chất, khoa học vận </w:t>
      </w:r>
      <w:r w:rsidR="00C21381" w:rsidRPr="009B3743">
        <w:rPr>
          <w:rFonts w:ascii="Times New Roman" w:hAnsi="Times New Roman"/>
          <w:bCs/>
          <w:sz w:val="26"/>
          <w:szCs w:val="26"/>
          <w:lang w:val="nl-NL"/>
        </w:rPr>
        <w:t>động của trường</w:t>
      </w:r>
    </w:p>
    <w:p w:rsidR="00C21381" w:rsidRPr="009B3743" w:rsidRDefault="003B611A" w:rsidP="004629BD">
      <w:pPr>
        <w:pStyle w:val="ListParagraph"/>
        <w:ind w:left="0" w:firstLine="567"/>
        <w:jc w:val="both"/>
        <w:rPr>
          <w:rFonts w:ascii="Times New Roman" w:hAnsi="Times New Roman"/>
          <w:b/>
          <w:sz w:val="26"/>
          <w:szCs w:val="26"/>
          <w:lang w:val="nl-NL"/>
        </w:rPr>
      </w:pPr>
      <w:r w:rsidRPr="009B3743">
        <w:rPr>
          <w:rFonts w:ascii="Times New Roman" w:hAnsi="Times New Roman"/>
          <w:b/>
          <w:sz w:val="26"/>
          <w:szCs w:val="26"/>
          <w:lang w:val="nl-NL"/>
        </w:rPr>
        <w:t>5. Đảm bảo chất lượng, kiểm định và minh bạch thông tin</w:t>
      </w:r>
    </w:p>
    <w:p w:rsidR="00C21381" w:rsidRPr="009B3743" w:rsidRDefault="003B611A" w:rsidP="004629BD">
      <w:pPr>
        <w:pStyle w:val="ListParagraph"/>
        <w:ind w:left="0" w:firstLine="567"/>
        <w:jc w:val="both"/>
        <w:rPr>
          <w:rFonts w:ascii="Times New Roman" w:hAnsi="Times New Roman"/>
          <w:bCs/>
          <w:sz w:val="26"/>
          <w:szCs w:val="26"/>
          <w:lang w:val="nl-NL"/>
        </w:rPr>
      </w:pPr>
      <w:r w:rsidRPr="009B3743">
        <w:rPr>
          <w:rFonts w:ascii="Times New Roman" w:hAnsi="Times New Roman"/>
          <w:bCs/>
          <w:sz w:val="26"/>
          <w:szCs w:val="26"/>
          <w:lang w:val="nl-NL"/>
        </w:rPr>
        <w:t>Thực hiện tự đánh giá chương trình, cơ sở giáo dục theo đúng quy định; chuẩn bị hồ sơ kiểm định 2025–2026; đảm bảo các chương trình được đánh giá đạt chuẩn.</w:t>
      </w:r>
    </w:p>
    <w:p w:rsidR="00C21381" w:rsidRPr="009B3743" w:rsidRDefault="003B611A" w:rsidP="004629BD">
      <w:pPr>
        <w:pStyle w:val="ListParagraph"/>
        <w:ind w:left="0" w:firstLine="567"/>
        <w:jc w:val="both"/>
        <w:rPr>
          <w:rFonts w:ascii="Times New Roman" w:hAnsi="Times New Roman"/>
          <w:bCs/>
          <w:sz w:val="26"/>
          <w:szCs w:val="26"/>
          <w:lang w:val="nl-NL"/>
        </w:rPr>
      </w:pPr>
      <w:r w:rsidRPr="009B3743">
        <w:rPr>
          <w:rFonts w:ascii="Times New Roman" w:hAnsi="Times New Roman"/>
          <w:bCs/>
          <w:sz w:val="26"/>
          <w:szCs w:val="26"/>
          <w:lang w:val="nl-NL"/>
        </w:rPr>
        <w:t xml:space="preserve">Áp dụng hệ thống quản lý chất lượng nội bộ, minh chứng đầu ra, hồ sơ giảng dạy </w:t>
      </w:r>
      <w:r w:rsidR="00C46A64" w:rsidRPr="009B3743">
        <w:rPr>
          <w:rFonts w:ascii="Times New Roman" w:hAnsi="Times New Roman"/>
          <w:bCs/>
          <w:sz w:val="26"/>
          <w:szCs w:val="26"/>
          <w:lang w:val="nl-NL"/>
        </w:rPr>
        <w:t>-</w:t>
      </w:r>
      <w:r w:rsidRPr="009B3743">
        <w:rPr>
          <w:rFonts w:ascii="Times New Roman" w:hAnsi="Times New Roman"/>
          <w:bCs/>
          <w:sz w:val="26"/>
          <w:szCs w:val="26"/>
          <w:lang w:val="nl-NL"/>
        </w:rPr>
        <w:t xml:space="preserve"> đáp ứng yêu cầu của Bộ.</w:t>
      </w:r>
    </w:p>
    <w:p w:rsidR="00C21381" w:rsidRPr="009B3743" w:rsidRDefault="003B611A" w:rsidP="004629BD">
      <w:pPr>
        <w:pStyle w:val="ListParagraph"/>
        <w:ind w:left="0" w:firstLine="567"/>
        <w:jc w:val="both"/>
        <w:rPr>
          <w:rFonts w:ascii="Times New Roman" w:hAnsi="Times New Roman"/>
          <w:bCs/>
          <w:sz w:val="26"/>
          <w:szCs w:val="26"/>
          <w:lang w:val="nl-NL"/>
        </w:rPr>
      </w:pPr>
      <w:r w:rsidRPr="009B3743">
        <w:rPr>
          <w:rFonts w:ascii="Times New Roman" w:hAnsi="Times New Roman"/>
          <w:bCs/>
          <w:sz w:val="26"/>
          <w:szCs w:val="26"/>
          <w:lang w:val="nl-NL"/>
        </w:rPr>
        <w:t xml:space="preserve">Công khai thông tin đào tạo, chất lượng, công tác kiểm định theo Thông tư hướng dẫn </w:t>
      </w:r>
      <w:r w:rsidR="00C46A64" w:rsidRPr="009B3743">
        <w:rPr>
          <w:rFonts w:ascii="Times New Roman" w:hAnsi="Times New Roman"/>
          <w:bCs/>
          <w:sz w:val="26"/>
          <w:szCs w:val="26"/>
          <w:lang w:val="nl-NL"/>
        </w:rPr>
        <w:t>-</w:t>
      </w:r>
      <w:r w:rsidRPr="009B3743">
        <w:rPr>
          <w:rFonts w:ascii="Times New Roman" w:hAnsi="Times New Roman"/>
          <w:bCs/>
          <w:sz w:val="26"/>
          <w:szCs w:val="26"/>
          <w:lang w:val="nl-NL"/>
        </w:rPr>
        <w:t xml:space="preserve"> tăng tín</w:t>
      </w:r>
      <w:r w:rsidR="00C21381" w:rsidRPr="009B3743">
        <w:rPr>
          <w:rFonts w:ascii="Times New Roman" w:hAnsi="Times New Roman"/>
          <w:bCs/>
          <w:sz w:val="26"/>
          <w:szCs w:val="26"/>
          <w:lang w:val="nl-NL"/>
        </w:rPr>
        <w:t>h minh bạch và chịu trách nhiệm</w:t>
      </w:r>
    </w:p>
    <w:p w:rsidR="00C21381" w:rsidRPr="009B3743" w:rsidRDefault="003B611A" w:rsidP="004629BD">
      <w:pPr>
        <w:pStyle w:val="ListParagraph"/>
        <w:ind w:left="0" w:firstLine="567"/>
        <w:jc w:val="both"/>
        <w:rPr>
          <w:rFonts w:ascii="Times New Roman" w:hAnsi="Times New Roman"/>
          <w:b/>
          <w:sz w:val="26"/>
          <w:szCs w:val="26"/>
          <w:lang w:val="nl-NL"/>
        </w:rPr>
      </w:pPr>
      <w:r w:rsidRPr="009B3743">
        <w:rPr>
          <w:rFonts w:ascii="Times New Roman" w:hAnsi="Times New Roman"/>
          <w:b/>
          <w:sz w:val="26"/>
          <w:szCs w:val="26"/>
          <w:lang w:val="nl-NL"/>
        </w:rPr>
        <w:t>6. Mở rộng hợp tác quốc tế và đa dạng hóa nguồn lực</w:t>
      </w:r>
    </w:p>
    <w:p w:rsidR="00C21381" w:rsidRPr="009B3743" w:rsidRDefault="003B611A" w:rsidP="004629BD">
      <w:pPr>
        <w:pStyle w:val="ListParagraph"/>
        <w:ind w:left="0" w:firstLine="567"/>
        <w:jc w:val="both"/>
        <w:rPr>
          <w:rFonts w:ascii="Times New Roman" w:hAnsi="Times New Roman"/>
          <w:bCs/>
          <w:sz w:val="26"/>
          <w:szCs w:val="26"/>
          <w:lang w:val="nl-NL"/>
        </w:rPr>
      </w:pPr>
      <w:r w:rsidRPr="009B3743">
        <w:rPr>
          <w:rFonts w:ascii="Times New Roman" w:hAnsi="Times New Roman"/>
          <w:bCs/>
          <w:sz w:val="26"/>
          <w:szCs w:val="26"/>
          <w:lang w:val="nl-NL"/>
        </w:rPr>
        <w:lastRenderedPageBreak/>
        <w:t xml:space="preserve">Ký kết hợp tác với các trường quốc tế, tổ chức nghiên cứu, thể thao, y tế để trao đổi sinh viên, giảng viên, liên kết đào tạo, nghiên cứu chung </w:t>
      </w:r>
      <w:r w:rsidR="00C46A64" w:rsidRPr="009B3743">
        <w:rPr>
          <w:rFonts w:ascii="Times New Roman" w:hAnsi="Times New Roman"/>
          <w:bCs/>
          <w:sz w:val="26"/>
          <w:szCs w:val="26"/>
          <w:lang w:val="nl-NL"/>
        </w:rPr>
        <w:t>-</w:t>
      </w:r>
      <w:r w:rsidRPr="009B3743">
        <w:rPr>
          <w:rFonts w:ascii="Times New Roman" w:hAnsi="Times New Roman"/>
          <w:bCs/>
          <w:sz w:val="26"/>
          <w:szCs w:val="26"/>
          <w:lang w:val="nl-NL"/>
        </w:rPr>
        <w:t xml:space="preserve"> phù hợp định hướng quốc tế hóa giáo dục.</w:t>
      </w:r>
    </w:p>
    <w:p w:rsidR="00C21381" w:rsidRPr="009B3743" w:rsidRDefault="003B611A" w:rsidP="004629BD">
      <w:pPr>
        <w:pStyle w:val="ListParagraph"/>
        <w:ind w:left="0" w:firstLine="567"/>
        <w:jc w:val="both"/>
        <w:rPr>
          <w:rFonts w:ascii="Times New Roman" w:hAnsi="Times New Roman"/>
          <w:bCs/>
          <w:sz w:val="26"/>
          <w:szCs w:val="26"/>
          <w:lang w:val="nl-NL"/>
        </w:rPr>
      </w:pPr>
      <w:r w:rsidRPr="009B3743">
        <w:rPr>
          <w:rFonts w:ascii="Times New Roman" w:hAnsi="Times New Roman"/>
          <w:bCs/>
          <w:sz w:val="26"/>
          <w:szCs w:val="26"/>
          <w:lang w:val="nl-NL"/>
        </w:rPr>
        <w:t xml:space="preserve">Thu hút lưu học sinh, học viên quốc tế; xây dựng chính sách học bổng, hỗ trợ, môi trường học tập </w:t>
      </w:r>
      <w:r w:rsidR="00C21381" w:rsidRPr="009B3743">
        <w:rPr>
          <w:rFonts w:ascii="Times New Roman" w:hAnsi="Times New Roman"/>
          <w:bCs/>
          <w:sz w:val="26"/>
          <w:szCs w:val="26"/>
          <w:lang w:val="nl-NL"/>
        </w:rPr>
        <w:t>-</w:t>
      </w:r>
      <w:r w:rsidRPr="009B3743">
        <w:rPr>
          <w:rFonts w:ascii="Times New Roman" w:hAnsi="Times New Roman"/>
          <w:bCs/>
          <w:sz w:val="26"/>
          <w:szCs w:val="26"/>
          <w:lang w:val="nl-NL"/>
        </w:rPr>
        <w:t xml:space="preserve"> góp phần nâng cao uy tín và đa dạng hóa nguồn lực.</w:t>
      </w:r>
    </w:p>
    <w:p w:rsidR="00C21381" w:rsidRPr="009B3743" w:rsidRDefault="003B611A" w:rsidP="004629BD">
      <w:pPr>
        <w:pStyle w:val="ListParagraph"/>
        <w:ind w:left="0" w:firstLine="567"/>
        <w:jc w:val="both"/>
        <w:rPr>
          <w:rFonts w:ascii="Times New Roman" w:hAnsi="Times New Roman"/>
          <w:bCs/>
          <w:sz w:val="26"/>
          <w:szCs w:val="26"/>
          <w:lang w:val="nl-NL"/>
        </w:rPr>
      </w:pPr>
      <w:r w:rsidRPr="009B3743">
        <w:rPr>
          <w:rFonts w:ascii="Times New Roman" w:hAnsi="Times New Roman"/>
          <w:bCs/>
          <w:sz w:val="26"/>
          <w:szCs w:val="26"/>
          <w:lang w:val="nl-NL"/>
        </w:rPr>
        <w:t xml:space="preserve">Hợp tác với doanh nghiệp, tổ chức xã hội để khai thác cơ sở vật chất, dịch vụ, nghiên cứu ứng dụng </w:t>
      </w:r>
      <w:r w:rsidR="00C21381" w:rsidRPr="009B3743">
        <w:rPr>
          <w:rFonts w:ascii="Times New Roman" w:hAnsi="Times New Roman"/>
          <w:bCs/>
          <w:sz w:val="26"/>
          <w:szCs w:val="26"/>
          <w:lang w:val="nl-NL"/>
        </w:rPr>
        <w:t>-</w:t>
      </w:r>
      <w:r w:rsidRPr="009B3743">
        <w:rPr>
          <w:rFonts w:ascii="Times New Roman" w:hAnsi="Times New Roman"/>
          <w:bCs/>
          <w:sz w:val="26"/>
          <w:szCs w:val="26"/>
          <w:lang w:val="nl-NL"/>
        </w:rPr>
        <w:t xml:space="preserve"> góp </w:t>
      </w:r>
      <w:r w:rsidR="00C21381" w:rsidRPr="009B3743">
        <w:rPr>
          <w:rFonts w:ascii="Times New Roman" w:hAnsi="Times New Roman"/>
          <w:bCs/>
          <w:sz w:val="26"/>
          <w:szCs w:val="26"/>
          <w:lang w:val="nl-NL"/>
        </w:rPr>
        <w:t>phần tự chủ tài chính</w:t>
      </w:r>
    </w:p>
    <w:p w:rsidR="00C21381" w:rsidRPr="009B3743" w:rsidRDefault="003B611A" w:rsidP="004629BD">
      <w:pPr>
        <w:pStyle w:val="ListParagraph"/>
        <w:ind w:left="0" w:firstLine="567"/>
        <w:jc w:val="both"/>
        <w:rPr>
          <w:rFonts w:ascii="Times New Roman" w:hAnsi="Times New Roman"/>
          <w:b/>
          <w:sz w:val="26"/>
          <w:szCs w:val="26"/>
          <w:lang w:val="nl-NL"/>
        </w:rPr>
      </w:pPr>
      <w:r w:rsidRPr="009B3743">
        <w:rPr>
          <w:rFonts w:ascii="Times New Roman" w:hAnsi="Times New Roman"/>
          <w:b/>
          <w:sz w:val="26"/>
          <w:szCs w:val="26"/>
          <w:lang w:val="nl-NL"/>
        </w:rPr>
        <w:t>7. Đầu tư cơ sở vật chất, công nghệ và phúc lợi</w:t>
      </w:r>
    </w:p>
    <w:p w:rsidR="00C21381" w:rsidRPr="009B3743" w:rsidRDefault="003B611A" w:rsidP="004629BD">
      <w:pPr>
        <w:pStyle w:val="ListParagraph"/>
        <w:ind w:left="0" w:firstLine="567"/>
        <w:jc w:val="both"/>
        <w:rPr>
          <w:rFonts w:ascii="Times New Roman" w:hAnsi="Times New Roman"/>
          <w:bCs/>
          <w:sz w:val="26"/>
          <w:szCs w:val="26"/>
          <w:lang w:val="nl-NL"/>
        </w:rPr>
      </w:pPr>
      <w:r w:rsidRPr="009B3743">
        <w:rPr>
          <w:rFonts w:ascii="Times New Roman" w:hAnsi="Times New Roman"/>
          <w:bCs/>
          <w:sz w:val="26"/>
          <w:szCs w:val="26"/>
          <w:lang w:val="nl-NL"/>
        </w:rPr>
        <w:t xml:space="preserve">Hoàn thiện, nâng cấp cơ sở vật chất: phòng học thông minh, tiện nghi thể thao, sân bãi, ký túc xá </w:t>
      </w:r>
      <w:r w:rsidR="00C21381" w:rsidRPr="009B3743">
        <w:rPr>
          <w:rFonts w:ascii="Times New Roman" w:hAnsi="Times New Roman"/>
          <w:bCs/>
          <w:sz w:val="26"/>
          <w:szCs w:val="26"/>
          <w:lang w:val="nl-NL"/>
        </w:rPr>
        <w:t>-</w:t>
      </w:r>
      <w:r w:rsidRPr="009B3743">
        <w:rPr>
          <w:rFonts w:ascii="Times New Roman" w:hAnsi="Times New Roman"/>
          <w:bCs/>
          <w:sz w:val="26"/>
          <w:szCs w:val="26"/>
          <w:lang w:val="nl-NL"/>
        </w:rPr>
        <w:t xml:space="preserve"> đảm bảo điều kiện học tập, rèn luyện, sinh hoạt cho SV và CBVC.</w:t>
      </w:r>
    </w:p>
    <w:p w:rsidR="00C21381" w:rsidRPr="009B3743" w:rsidRDefault="003B611A" w:rsidP="004629BD">
      <w:pPr>
        <w:pStyle w:val="ListParagraph"/>
        <w:ind w:left="0" w:firstLine="567"/>
        <w:jc w:val="both"/>
        <w:rPr>
          <w:rFonts w:ascii="Times New Roman" w:hAnsi="Times New Roman"/>
          <w:bCs/>
          <w:sz w:val="26"/>
          <w:szCs w:val="26"/>
          <w:lang w:val="nl-NL"/>
        </w:rPr>
      </w:pPr>
      <w:r w:rsidRPr="009B3743">
        <w:rPr>
          <w:rFonts w:ascii="Times New Roman" w:hAnsi="Times New Roman"/>
          <w:bCs/>
          <w:sz w:val="26"/>
          <w:szCs w:val="26"/>
          <w:lang w:val="nl-NL"/>
        </w:rPr>
        <w:t>Đầu tư hệ thống quản trị số, thư viện số, học liệu điện tử, phần mềm quản lý tổng thể để hỗ trợ đào tạo, nghiên cứu, quản lý.</w:t>
      </w:r>
    </w:p>
    <w:p w:rsidR="00C21381" w:rsidRPr="009B3743" w:rsidRDefault="003B611A" w:rsidP="004629BD">
      <w:pPr>
        <w:pStyle w:val="ListParagraph"/>
        <w:ind w:left="0" w:firstLine="567"/>
        <w:jc w:val="both"/>
        <w:rPr>
          <w:rFonts w:ascii="Times New Roman" w:hAnsi="Times New Roman"/>
          <w:bCs/>
          <w:sz w:val="26"/>
          <w:szCs w:val="26"/>
          <w:lang w:val="nl-NL"/>
        </w:rPr>
      </w:pPr>
      <w:r w:rsidRPr="009B3743">
        <w:rPr>
          <w:rFonts w:ascii="Times New Roman" w:hAnsi="Times New Roman"/>
          <w:bCs/>
          <w:sz w:val="26"/>
          <w:szCs w:val="26"/>
          <w:lang w:val="nl-NL"/>
        </w:rPr>
        <w:t xml:space="preserve">Bảo đảm phúc lợi cho CBVC, SV: chế độ khám sức khỏe, phúc lợi, thu nhập hợp lý </w:t>
      </w:r>
      <w:r w:rsidR="00C21381" w:rsidRPr="009B3743">
        <w:rPr>
          <w:rFonts w:ascii="Times New Roman" w:hAnsi="Times New Roman"/>
          <w:bCs/>
          <w:sz w:val="26"/>
          <w:szCs w:val="26"/>
          <w:lang w:val="nl-NL"/>
        </w:rPr>
        <w:t>-</w:t>
      </w:r>
      <w:r w:rsidRPr="009B3743">
        <w:rPr>
          <w:rFonts w:ascii="Times New Roman" w:hAnsi="Times New Roman"/>
          <w:bCs/>
          <w:sz w:val="26"/>
          <w:szCs w:val="26"/>
          <w:lang w:val="nl-NL"/>
        </w:rPr>
        <w:t xml:space="preserve"> thực hiện chính sách theo Luật Nhà giáo.</w:t>
      </w:r>
    </w:p>
    <w:p w:rsidR="00C21381" w:rsidRPr="009B3743" w:rsidRDefault="003B611A" w:rsidP="004629BD">
      <w:pPr>
        <w:pStyle w:val="ListParagraph"/>
        <w:ind w:left="0" w:firstLine="567"/>
        <w:jc w:val="both"/>
        <w:rPr>
          <w:rFonts w:ascii="Times New Roman" w:hAnsi="Times New Roman"/>
          <w:b/>
          <w:sz w:val="26"/>
          <w:szCs w:val="26"/>
          <w:lang w:val="nl-NL"/>
        </w:rPr>
      </w:pPr>
      <w:r w:rsidRPr="009B3743">
        <w:rPr>
          <w:rFonts w:ascii="Times New Roman" w:hAnsi="Times New Roman"/>
          <w:b/>
          <w:sz w:val="26"/>
          <w:szCs w:val="26"/>
          <w:lang w:val="nl-NL"/>
        </w:rPr>
        <w:t>8. Xây dựng môi trường giáo dục cộng đồng gắn với phát triển toàn diện</w:t>
      </w:r>
    </w:p>
    <w:p w:rsidR="00C21381" w:rsidRPr="009B3743" w:rsidRDefault="003B611A" w:rsidP="004629BD">
      <w:pPr>
        <w:pStyle w:val="ListParagraph"/>
        <w:ind w:left="0" w:firstLine="567"/>
        <w:jc w:val="both"/>
        <w:rPr>
          <w:rFonts w:ascii="Times New Roman" w:hAnsi="Times New Roman"/>
          <w:bCs/>
          <w:sz w:val="26"/>
          <w:szCs w:val="26"/>
          <w:lang w:val="nl-NL"/>
        </w:rPr>
      </w:pPr>
      <w:r w:rsidRPr="009B3743">
        <w:rPr>
          <w:rFonts w:ascii="Times New Roman" w:hAnsi="Times New Roman"/>
          <w:bCs/>
          <w:sz w:val="26"/>
          <w:szCs w:val="26"/>
          <w:lang w:val="nl-NL"/>
        </w:rPr>
        <w:t xml:space="preserve">Phát huy “đặc thù” của trường: giáo dục thể chất, khoa học vận động, y học thể thao, sức khỏe cộng đồng </w:t>
      </w:r>
      <w:r w:rsidR="008D77B4" w:rsidRPr="009B3743">
        <w:rPr>
          <w:rFonts w:ascii="Times New Roman" w:hAnsi="Times New Roman"/>
          <w:bCs/>
          <w:sz w:val="26"/>
          <w:szCs w:val="26"/>
          <w:lang w:val="nl-NL"/>
        </w:rPr>
        <w:t>-</w:t>
      </w:r>
      <w:r w:rsidRPr="009B3743">
        <w:rPr>
          <w:rFonts w:ascii="Times New Roman" w:hAnsi="Times New Roman"/>
          <w:bCs/>
          <w:sz w:val="26"/>
          <w:szCs w:val="26"/>
          <w:lang w:val="nl-NL"/>
        </w:rPr>
        <w:t xml:space="preserve"> kết hợp giáo dục, rèn luyện thể chất, chăm sóc sức khỏe, giáo dục quốc phòng, phục vụ cộng đồng.</w:t>
      </w:r>
    </w:p>
    <w:p w:rsidR="00C21381" w:rsidRPr="009B3743" w:rsidRDefault="003B611A" w:rsidP="004629BD">
      <w:pPr>
        <w:pStyle w:val="ListParagraph"/>
        <w:ind w:left="0" w:firstLine="567"/>
        <w:jc w:val="both"/>
        <w:rPr>
          <w:rFonts w:ascii="Times New Roman" w:hAnsi="Times New Roman"/>
          <w:bCs/>
          <w:sz w:val="26"/>
          <w:szCs w:val="26"/>
          <w:lang w:val="nl-NL"/>
        </w:rPr>
      </w:pPr>
      <w:r w:rsidRPr="009B3743">
        <w:rPr>
          <w:rFonts w:ascii="Times New Roman" w:hAnsi="Times New Roman"/>
          <w:bCs/>
          <w:sz w:val="26"/>
          <w:szCs w:val="26"/>
          <w:lang w:val="nl-NL"/>
        </w:rPr>
        <w:t xml:space="preserve">Triển khai các chương trình, dự án nhằm nâng cao sức khỏe, thể lực, kỹ năng vận động cho học sinh, sinh viên và cộng đồng </w:t>
      </w:r>
      <w:r w:rsidR="008D77B4" w:rsidRPr="009B3743">
        <w:rPr>
          <w:rFonts w:ascii="Times New Roman" w:hAnsi="Times New Roman"/>
          <w:bCs/>
          <w:sz w:val="26"/>
          <w:szCs w:val="26"/>
          <w:lang w:val="nl-NL"/>
        </w:rPr>
        <w:t>-</w:t>
      </w:r>
      <w:r w:rsidRPr="009B3743">
        <w:rPr>
          <w:rFonts w:ascii="Times New Roman" w:hAnsi="Times New Roman"/>
          <w:bCs/>
          <w:sz w:val="26"/>
          <w:szCs w:val="26"/>
          <w:lang w:val="nl-NL"/>
        </w:rPr>
        <w:t xml:space="preserve"> phù hợp với chính sách y tế và thể thao toàn dân.</w:t>
      </w:r>
    </w:p>
    <w:p w:rsidR="00D05C2C" w:rsidRPr="009B3743" w:rsidRDefault="003B611A" w:rsidP="004629BD">
      <w:pPr>
        <w:pStyle w:val="ListParagraph"/>
        <w:ind w:left="0" w:firstLine="567"/>
        <w:jc w:val="both"/>
        <w:rPr>
          <w:rFonts w:ascii="Times New Roman" w:hAnsi="Times New Roman"/>
          <w:bCs/>
          <w:sz w:val="26"/>
          <w:szCs w:val="26"/>
          <w:lang w:val="nl-NL"/>
        </w:rPr>
      </w:pPr>
      <w:r w:rsidRPr="009B3743">
        <w:rPr>
          <w:rFonts w:ascii="Times New Roman" w:hAnsi="Times New Roman"/>
          <w:bCs/>
          <w:sz w:val="26"/>
          <w:szCs w:val="26"/>
          <w:lang w:val="nl-NL"/>
        </w:rPr>
        <w:t xml:space="preserve">Đẩy mạnh giáo dục về y đức, đạo đức nghề nghiệp, phục vụ xã hội trong sinh viên, giảng viên </w:t>
      </w:r>
      <w:r w:rsidR="00D05C2C" w:rsidRPr="009B3743">
        <w:rPr>
          <w:rFonts w:ascii="Times New Roman" w:hAnsi="Times New Roman"/>
          <w:bCs/>
          <w:sz w:val="26"/>
          <w:szCs w:val="26"/>
          <w:lang w:val="nl-NL"/>
        </w:rPr>
        <w:t>-</w:t>
      </w:r>
      <w:r w:rsidRPr="009B3743">
        <w:rPr>
          <w:rFonts w:ascii="Times New Roman" w:hAnsi="Times New Roman"/>
          <w:bCs/>
          <w:sz w:val="26"/>
          <w:szCs w:val="26"/>
          <w:lang w:val="nl-NL"/>
        </w:rPr>
        <w:t xml:space="preserve"> đáp ứng yêu cầu phát triển con người toàn diện.</w:t>
      </w:r>
    </w:p>
    <w:p w:rsidR="008B71E3" w:rsidRPr="009B3743" w:rsidRDefault="00C21381" w:rsidP="004629BD">
      <w:pPr>
        <w:pStyle w:val="ListParagraph"/>
        <w:ind w:left="0" w:firstLine="567"/>
        <w:jc w:val="both"/>
        <w:rPr>
          <w:rFonts w:ascii="Times New Roman" w:hAnsi="Times New Roman"/>
          <w:bCs/>
          <w:sz w:val="26"/>
          <w:szCs w:val="26"/>
          <w:lang w:val="nl-NL"/>
        </w:rPr>
      </w:pPr>
      <w:r w:rsidRPr="009B3743">
        <w:rPr>
          <w:rFonts w:ascii="Times New Roman" w:hAnsi="Times New Roman"/>
          <w:b/>
          <w:sz w:val="26"/>
          <w:szCs w:val="26"/>
          <w:lang w:val="pt-BR"/>
        </w:rPr>
        <w:t>9</w:t>
      </w:r>
      <w:r w:rsidR="008B71E3" w:rsidRPr="009B3743">
        <w:rPr>
          <w:rFonts w:ascii="Times New Roman" w:hAnsi="Times New Roman"/>
          <w:b/>
          <w:sz w:val="26"/>
          <w:szCs w:val="26"/>
          <w:lang w:val="pt-BR"/>
        </w:rPr>
        <w:t>.</w:t>
      </w:r>
      <w:r w:rsidR="008B71E3" w:rsidRPr="009B3743">
        <w:rPr>
          <w:rFonts w:ascii="Times New Roman" w:hAnsi="Times New Roman"/>
          <w:sz w:val="26"/>
          <w:szCs w:val="26"/>
          <w:lang w:val="pt-BR"/>
        </w:rPr>
        <w:t xml:space="preserve"> </w:t>
      </w:r>
      <w:r w:rsidR="008B71E3" w:rsidRPr="009B3743">
        <w:rPr>
          <w:rFonts w:ascii="Times New Roman" w:hAnsi="Times New Roman"/>
          <w:b/>
          <w:sz w:val="26"/>
          <w:szCs w:val="26"/>
          <w:lang w:val="pt-BR"/>
        </w:rPr>
        <w:t>Đẩy mạnh thực hiện quy chế dân chủ ở cơ sở và thi đua, khen thưởng</w:t>
      </w:r>
    </w:p>
    <w:p w:rsidR="008B71E3" w:rsidRPr="009B3743" w:rsidRDefault="00C21381" w:rsidP="004629BD">
      <w:pPr>
        <w:pStyle w:val="BodyText2"/>
        <w:spacing w:after="0" w:line="240" w:lineRule="auto"/>
        <w:ind w:firstLine="567"/>
        <w:jc w:val="both"/>
        <w:rPr>
          <w:sz w:val="26"/>
          <w:szCs w:val="26"/>
          <w:lang w:val="pt-BR"/>
        </w:rPr>
      </w:pPr>
      <w:r w:rsidRPr="009B3743">
        <w:rPr>
          <w:sz w:val="26"/>
          <w:szCs w:val="26"/>
          <w:lang w:val="pt-BR"/>
        </w:rPr>
        <w:t xml:space="preserve">Tăng cường công tác kiểm tra </w:t>
      </w:r>
      <w:r w:rsidR="008B71E3" w:rsidRPr="009B3743">
        <w:rPr>
          <w:sz w:val="26"/>
          <w:szCs w:val="26"/>
          <w:lang w:val="pt-BR"/>
        </w:rPr>
        <w:t>thường xuyên, định kỳ, chuyên đề</w:t>
      </w:r>
      <w:r w:rsidR="001E64F7" w:rsidRPr="009B3743">
        <w:rPr>
          <w:sz w:val="26"/>
          <w:szCs w:val="26"/>
          <w:lang w:val="pt-BR"/>
        </w:rPr>
        <w:t>;</w:t>
      </w:r>
      <w:r w:rsidR="008B71E3" w:rsidRPr="009B3743">
        <w:rPr>
          <w:sz w:val="26"/>
          <w:szCs w:val="26"/>
          <w:lang w:val="pt-BR"/>
        </w:rPr>
        <w:t xml:space="preserve"> nắm bắt và giải quyết kịp thời những vấn đề nảy sinh trong các</w:t>
      </w:r>
      <w:r w:rsidR="00394517" w:rsidRPr="009B3743">
        <w:rPr>
          <w:sz w:val="26"/>
          <w:szCs w:val="26"/>
          <w:lang w:val="pt-BR"/>
        </w:rPr>
        <w:t xml:space="preserve"> đơn vị, trong VC, SQ, người lao động và người học</w:t>
      </w:r>
      <w:r w:rsidR="008B71E3" w:rsidRPr="009B3743">
        <w:rPr>
          <w:sz w:val="26"/>
          <w:szCs w:val="26"/>
          <w:lang w:val="pt-BR"/>
        </w:rPr>
        <w:t>.</w:t>
      </w:r>
    </w:p>
    <w:p w:rsidR="008B71E3" w:rsidRPr="009B3743" w:rsidRDefault="008B71E3" w:rsidP="004629BD">
      <w:pPr>
        <w:pStyle w:val="BodyText2"/>
        <w:spacing w:after="0" w:line="240" w:lineRule="auto"/>
        <w:ind w:firstLine="567"/>
        <w:jc w:val="both"/>
        <w:rPr>
          <w:sz w:val="26"/>
          <w:szCs w:val="26"/>
          <w:lang w:val="pt-BR"/>
        </w:rPr>
      </w:pPr>
      <w:r w:rsidRPr="009B3743">
        <w:rPr>
          <w:sz w:val="26"/>
          <w:szCs w:val="26"/>
          <w:lang w:val="pt-BR"/>
        </w:rPr>
        <w:t>Tăng cường ph</w:t>
      </w:r>
      <w:r w:rsidR="00394517" w:rsidRPr="009B3743">
        <w:rPr>
          <w:sz w:val="26"/>
          <w:szCs w:val="26"/>
          <w:lang w:val="pt-BR"/>
        </w:rPr>
        <w:t>ối hợp công tác giữa Công đoàn T</w:t>
      </w:r>
      <w:r w:rsidRPr="009B3743">
        <w:rPr>
          <w:sz w:val="26"/>
          <w:szCs w:val="26"/>
          <w:lang w:val="pt-BR"/>
        </w:rPr>
        <w:t xml:space="preserve">rường, Đoàn </w:t>
      </w:r>
      <w:r w:rsidR="00394517" w:rsidRPr="009B3743">
        <w:rPr>
          <w:sz w:val="26"/>
          <w:szCs w:val="26"/>
          <w:lang w:val="pt-BR"/>
        </w:rPr>
        <w:t>T</w:t>
      </w:r>
      <w:r w:rsidRPr="009B3743">
        <w:rPr>
          <w:sz w:val="26"/>
          <w:szCs w:val="26"/>
          <w:lang w:val="pt-BR"/>
        </w:rPr>
        <w:t>hanh niên với chính quyền để tập trung chỉ đạo thực hiện hoàn thành xuất sắc phương hướng mục tiêu nhiệm vụ năm học đã đề ra.</w:t>
      </w:r>
    </w:p>
    <w:p w:rsidR="00D05C2C" w:rsidRPr="009B3743" w:rsidRDefault="00D05C2C" w:rsidP="004629BD">
      <w:pPr>
        <w:ind w:firstLine="567"/>
        <w:jc w:val="both"/>
        <w:rPr>
          <w:sz w:val="26"/>
          <w:szCs w:val="26"/>
          <w:lang w:val="pt-BR"/>
        </w:rPr>
      </w:pPr>
      <w:r w:rsidRPr="009B3743">
        <w:rPr>
          <w:sz w:val="26"/>
          <w:szCs w:val="26"/>
          <w:lang w:val="pt-BR"/>
        </w:rPr>
        <w:t xml:space="preserve">Tiếp tục thực hiện </w:t>
      </w:r>
      <w:r w:rsidRPr="009B3743">
        <w:rPr>
          <w:sz w:val="26"/>
          <w:lang w:val="vi-VN"/>
        </w:rPr>
        <w:t xml:space="preserve">Chỉ thị số 05-CT/TW của Bộ Chính trị về “Đẩy mạnh học tập và làm theo tư tưởng, đạo đức, phong cách Hồ Chí Minh”; phong trào thi đua “đổi mới sáng tạo” </w:t>
      </w:r>
      <w:r w:rsidRPr="009B3743">
        <w:rPr>
          <w:sz w:val="26"/>
          <w:lang w:val="nb-NO"/>
        </w:rPr>
        <w:t xml:space="preserve">được triển khai sâu rộng, gắn với </w:t>
      </w:r>
      <w:r w:rsidRPr="009B3743">
        <w:rPr>
          <w:sz w:val="26"/>
          <w:lang w:val="vi-VN"/>
        </w:rPr>
        <w:t xml:space="preserve">cuộc vận động do Công đoàn Giáo dục Việt Nam phát động… </w:t>
      </w:r>
      <w:r w:rsidRPr="009B3743">
        <w:rPr>
          <w:sz w:val="26"/>
          <w:lang w:val="nb-NO"/>
        </w:rPr>
        <w:t>đảm bảo đ</w:t>
      </w:r>
      <w:r w:rsidRPr="009B3743">
        <w:rPr>
          <w:sz w:val="26"/>
          <w:lang w:val="vi-VN"/>
        </w:rPr>
        <w:t xml:space="preserve">ẩy mạnh các phong trào thi đua; trật tự, kỷ luật, kỷ cương quy chế văn hóa công sở, văn hóa ứng xử </w:t>
      </w:r>
      <w:r w:rsidRPr="009B3743">
        <w:rPr>
          <w:sz w:val="26"/>
          <w:szCs w:val="26"/>
          <w:lang w:val="pt-BR"/>
        </w:rPr>
        <w:t>...</w:t>
      </w:r>
    </w:p>
    <w:p w:rsidR="00C913EC" w:rsidRPr="009B3743" w:rsidRDefault="00D05C2C" w:rsidP="004629BD">
      <w:pPr>
        <w:ind w:firstLine="567"/>
        <w:jc w:val="both"/>
        <w:rPr>
          <w:sz w:val="26"/>
          <w:szCs w:val="26"/>
          <w:lang w:val="nl-NL"/>
        </w:rPr>
      </w:pPr>
      <w:r w:rsidRPr="009B3743">
        <w:rPr>
          <w:sz w:val="26"/>
          <w:szCs w:val="26"/>
          <w:lang w:val="pt-BR"/>
        </w:rPr>
        <w:t>T</w:t>
      </w:r>
      <w:r w:rsidR="00D5233E" w:rsidRPr="009B3743">
        <w:rPr>
          <w:sz w:val="26"/>
          <w:szCs w:val="26"/>
          <w:lang w:val="nl-NL"/>
        </w:rPr>
        <w:t xml:space="preserve">rên đây </w:t>
      </w:r>
      <w:r w:rsidR="00E643FC" w:rsidRPr="009B3743">
        <w:rPr>
          <w:sz w:val="26"/>
          <w:szCs w:val="26"/>
          <w:lang w:val="nl-NL"/>
        </w:rPr>
        <w:t xml:space="preserve">là báo cáo </w:t>
      </w:r>
      <w:r w:rsidR="006D19B1" w:rsidRPr="009B3743">
        <w:rPr>
          <w:sz w:val="26"/>
          <w:szCs w:val="26"/>
          <w:lang w:val="nl-NL"/>
        </w:rPr>
        <w:t>kiểm điểm việc thực hiện đường lối, chủ trương của Đảng, chí</w:t>
      </w:r>
      <w:r w:rsidR="00E306D2" w:rsidRPr="009B3743">
        <w:rPr>
          <w:sz w:val="26"/>
          <w:szCs w:val="26"/>
          <w:lang w:val="nl-NL"/>
        </w:rPr>
        <w:t>nh sách, pháp luật  năm học 2024</w:t>
      </w:r>
      <w:r w:rsidR="006D19B1" w:rsidRPr="009B3743">
        <w:rPr>
          <w:sz w:val="26"/>
          <w:szCs w:val="26"/>
          <w:lang w:val="nl-NL"/>
        </w:rPr>
        <w:t xml:space="preserve"> - 202</w:t>
      </w:r>
      <w:r w:rsidR="00E306D2" w:rsidRPr="009B3743">
        <w:rPr>
          <w:sz w:val="26"/>
          <w:szCs w:val="26"/>
          <w:lang w:val="nl-NL"/>
        </w:rPr>
        <w:t>5</w:t>
      </w:r>
      <w:r w:rsidR="006D19B1" w:rsidRPr="009B3743">
        <w:rPr>
          <w:sz w:val="26"/>
          <w:szCs w:val="26"/>
          <w:lang w:val="nl-NL"/>
        </w:rPr>
        <w:t xml:space="preserve"> và </w:t>
      </w:r>
      <w:r w:rsidR="00C44CD4" w:rsidRPr="009B3743">
        <w:rPr>
          <w:sz w:val="26"/>
          <w:szCs w:val="26"/>
          <w:lang w:val="nl-NL"/>
        </w:rPr>
        <w:t xml:space="preserve">xác định mực tiêu, </w:t>
      </w:r>
      <w:r w:rsidR="006D19B1" w:rsidRPr="009B3743">
        <w:rPr>
          <w:sz w:val="26"/>
          <w:szCs w:val="26"/>
          <w:lang w:val="nl-NL"/>
        </w:rPr>
        <w:t>nhiệm vụ năm học 202</w:t>
      </w:r>
      <w:r w:rsidR="00E306D2" w:rsidRPr="009B3743">
        <w:rPr>
          <w:sz w:val="26"/>
          <w:szCs w:val="26"/>
          <w:lang w:val="nl-NL"/>
        </w:rPr>
        <w:t>5</w:t>
      </w:r>
      <w:r w:rsidR="006D19B1" w:rsidRPr="009B3743">
        <w:rPr>
          <w:sz w:val="26"/>
          <w:szCs w:val="26"/>
          <w:lang w:val="nl-NL"/>
        </w:rPr>
        <w:t xml:space="preserve"> - 202</w:t>
      </w:r>
      <w:r w:rsidR="00E306D2" w:rsidRPr="009B3743">
        <w:rPr>
          <w:sz w:val="26"/>
          <w:szCs w:val="26"/>
          <w:lang w:val="nl-NL"/>
        </w:rPr>
        <w:t>6</w:t>
      </w:r>
      <w:r w:rsidR="006D19B1" w:rsidRPr="009B3743">
        <w:rPr>
          <w:sz w:val="26"/>
          <w:szCs w:val="26"/>
          <w:lang w:val="nl-NL"/>
        </w:rPr>
        <w:t xml:space="preserve"> của </w:t>
      </w:r>
      <w:r w:rsidR="00702C32" w:rsidRPr="009B3743">
        <w:rPr>
          <w:sz w:val="26"/>
          <w:szCs w:val="26"/>
          <w:lang w:val="nl-NL"/>
        </w:rPr>
        <w:t xml:space="preserve">Trường Đại học Sư phạm Thể dục </w:t>
      </w:r>
      <w:r w:rsidR="0006663C" w:rsidRPr="009B3743">
        <w:rPr>
          <w:sz w:val="26"/>
          <w:szCs w:val="26"/>
          <w:lang w:val="nl-NL"/>
        </w:rPr>
        <w:t>T</w:t>
      </w:r>
      <w:r w:rsidR="00702C32" w:rsidRPr="009B3743">
        <w:rPr>
          <w:sz w:val="26"/>
          <w:szCs w:val="26"/>
          <w:lang w:val="nl-NL"/>
        </w:rPr>
        <w:t>hể thao Hà Nội</w:t>
      </w:r>
      <w:r w:rsidR="0006663C" w:rsidRPr="009B3743">
        <w:rPr>
          <w:sz w:val="26"/>
          <w:szCs w:val="26"/>
          <w:lang w:val="nl-NL"/>
        </w:rPr>
        <w:t>./.</w:t>
      </w:r>
    </w:p>
    <w:p w:rsidR="00692912" w:rsidRPr="009B3743" w:rsidRDefault="00692912" w:rsidP="004629BD">
      <w:pPr>
        <w:jc w:val="both"/>
        <w:rPr>
          <w:sz w:val="26"/>
          <w:szCs w:val="26"/>
          <w:lang w:val="nl-NL"/>
        </w:rPr>
      </w:pPr>
    </w:p>
    <w:tbl>
      <w:tblPr>
        <w:tblW w:w="10496" w:type="dxa"/>
        <w:tblInd w:w="-431" w:type="dxa"/>
        <w:tblCellMar>
          <w:left w:w="10" w:type="dxa"/>
          <w:right w:w="10" w:type="dxa"/>
        </w:tblCellMar>
        <w:tblLook w:val="0000" w:firstRow="0" w:lastRow="0" w:firstColumn="0" w:lastColumn="0" w:noHBand="0" w:noVBand="0"/>
      </w:tblPr>
      <w:tblGrid>
        <w:gridCol w:w="3730"/>
        <w:gridCol w:w="6766"/>
      </w:tblGrid>
      <w:tr w:rsidR="00202582" w:rsidRPr="009B3743" w:rsidTr="00AA5E06">
        <w:trPr>
          <w:trHeight w:val="427"/>
        </w:trPr>
        <w:tc>
          <w:tcPr>
            <w:tcW w:w="3730" w:type="dxa"/>
            <w:shd w:val="clear" w:color="auto" w:fill="auto"/>
            <w:tcMar>
              <w:left w:w="108" w:type="dxa"/>
              <w:right w:w="108" w:type="dxa"/>
            </w:tcMar>
          </w:tcPr>
          <w:p w:rsidR="00692912" w:rsidRPr="009B3743" w:rsidRDefault="00692912" w:rsidP="004629BD">
            <w:pPr>
              <w:rPr>
                <w:b/>
                <w:i/>
                <w:sz w:val="22"/>
                <w:szCs w:val="26"/>
                <w:lang w:val="nl-NL"/>
              </w:rPr>
            </w:pPr>
            <w:r w:rsidRPr="009B3743">
              <w:rPr>
                <w:b/>
                <w:i/>
                <w:sz w:val="22"/>
                <w:szCs w:val="26"/>
                <w:lang w:val="nl-NL"/>
              </w:rPr>
              <w:t>Nơi nhận:</w:t>
            </w:r>
          </w:p>
          <w:p w:rsidR="00692912" w:rsidRPr="009B3743" w:rsidRDefault="00692912" w:rsidP="004629BD">
            <w:pPr>
              <w:rPr>
                <w:sz w:val="20"/>
                <w:szCs w:val="26"/>
                <w:lang w:val="nl-NL"/>
              </w:rPr>
            </w:pPr>
            <w:r w:rsidRPr="009B3743">
              <w:rPr>
                <w:sz w:val="20"/>
                <w:szCs w:val="26"/>
                <w:lang w:val="nl-NL"/>
              </w:rPr>
              <w:t>- ĐU, HĐT, BGH (để b/cáo);</w:t>
            </w:r>
          </w:p>
          <w:p w:rsidR="00692912" w:rsidRPr="009B3743" w:rsidRDefault="00692912" w:rsidP="004629BD">
            <w:pPr>
              <w:rPr>
                <w:sz w:val="20"/>
                <w:szCs w:val="26"/>
                <w:lang w:val="nl-NL"/>
              </w:rPr>
            </w:pPr>
            <w:r w:rsidRPr="009B3743">
              <w:rPr>
                <w:sz w:val="20"/>
                <w:szCs w:val="26"/>
                <w:lang w:val="nl-NL"/>
              </w:rPr>
              <w:t xml:space="preserve">- </w:t>
            </w:r>
            <w:r w:rsidR="006D19B1" w:rsidRPr="009B3743">
              <w:rPr>
                <w:sz w:val="20"/>
                <w:szCs w:val="26"/>
                <w:lang w:val="nl-NL"/>
              </w:rPr>
              <w:t>Hội nghị VC,SQ, NLĐ</w:t>
            </w:r>
            <w:r w:rsidRPr="009B3743">
              <w:rPr>
                <w:sz w:val="20"/>
                <w:szCs w:val="26"/>
                <w:lang w:val="nl-NL"/>
              </w:rPr>
              <w:t>;</w:t>
            </w:r>
          </w:p>
          <w:p w:rsidR="00692912" w:rsidRPr="009B3743" w:rsidRDefault="004B451A" w:rsidP="004629BD">
            <w:pPr>
              <w:rPr>
                <w:sz w:val="20"/>
                <w:szCs w:val="26"/>
                <w:lang w:val="nl-NL"/>
              </w:rPr>
            </w:pPr>
            <w:r w:rsidRPr="009B3743">
              <w:rPr>
                <w:sz w:val="20"/>
                <w:szCs w:val="26"/>
                <w:lang w:val="nl-NL"/>
              </w:rPr>
              <w:t>- Lưu VT</w:t>
            </w:r>
            <w:r w:rsidR="00692912" w:rsidRPr="009B3743">
              <w:rPr>
                <w:sz w:val="20"/>
                <w:szCs w:val="26"/>
                <w:lang w:val="nl-NL"/>
              </w:rPr>
              <w:t>.</w:t>
            </w:r>
          </w:p>
          <w:p w:rsidR="00692912" w:rsidRPr="009B3743" w:rsidRDefault="00692912" w:rsidP="004629BD">
            <w:pPr>
              <w:jc w:val="center"/>
              <w:rPr>
                <w:sz w:val="26"/>
                <w:szCs w:val="26"/>
                <w:lang w:val="nl-NL"/>
              </w:rPr>
            </w:pPr>
            <w:r w:rsidRPr="009B3743">
              <w:rPr>
                <w:sz w:val="26"/>
                <w:szCs w:val="26"/>
                <w:lang w:val="nl-NL"/>
              </w:rPr>
              <w:t xml:space="preserve">   </w:t>
            </w:r>
          </w:p>
        </w:tc>
        <w:tc>
          <w:tcPr>
            <w:tcW w:w="6766" w:type="dxa"/>
            <w:shd w:val="clear" w:color="auto" w:fill="auto"/>
            <w:tcMar>
              <w:left w:w="108" w:type="dxa"/>
              <w:right w:w="108" w:type="dxa"/>
            </w:tcMar>
          </w:tcPr>
          <w:p w:rsidR="00692912" w:rsidRPr="009B3743" w:rsidRDefault="00692912" w:rsidP="004629BD">
            <w:pPr>
              <w:jc w:val="center"/>
              <w:rPr>
                <w:b/>
                <w:sz w:val="26"/>
                <w:szCs w:val="26"/>
                <w:lang w:val="nl-NL"/>
              </w:rPr>
            </w:pPr>
            <w:r w:rsidRPr="009B3743">
              <w:rPr>
                <w:b/>
                <w:sz w:val="26"/>
                <w:szCs w:val="26"/>
                <w:lang w:val="nl-NL"/>
              </w:rPr>
              <w:t>HIỆU TRƯỞNG</w:t>
            </w:r>
          </w:p>
          <w:p w:rsidR="00692912" w:rsidRPr="009B3743" w:rsidRDefault="00692912" w:rsidP="004629BD">
            <w:pPr>
              <w:jc w:val="center"/>
              <w:rPr>
                <w:b/>
                <w:sz w:val="38"/>
                <w:szCs w:val="26"/>
                <w:lang w:val="nl-NL"/>
              </w:rPr>
            </w:pPr>
          </w:p>
          <w:p w:rsidR="00692912" w:rsidRPr="009B3743" w:rsidRDefault="00692912" w:rsidP="004629BD">
            <w:pPr>
              <w:rPr>
                <w:b/>
                <w:sz w:val="40"/>
                <w:szCs w:val="26"/>
                <w:lang w:val="nl-NL"/>
              </w:rPr>
            </w:pPr>
          </w:p>
          <w:p w:rsidR="00692912" w:rsidRPr="009B3743" w:rsidRDefault="00692912" w:rsidP="004629BD">
            <w:pPr>
              <w:rPr>
                <w:b/>
                <w:sz w:val="26"/>
                <w:szCs w:val="26"/>
                <w:lang w:val="nl-NL"/>
              </w:rPr>
            </w:pPr>
          </w:p>
          <w:p w:rsidR="00692912" w:rsidRPr="009B3743" w:rsidRDefault="001C5614" w:rsidP="004629BD">
            <w:pPr>
              <w:jc w:val="center"/>
              <w:rPr>
                <w:b/>
                <w:sz w:val="26"/>
                <w:szCs w:val="26"/>
                <w:lang w:val="nl-NL"/>
              </w:rPr>
            </w:pPr>
            <w:r w:rsidRPr="009B3743">
              <w:rPr>
                <w:b/>
                <w:sz w:val="26"/>
                <w:szCs w:val="26"/>
                <w:lang w:val="nl-NL"/>
              </w:rPr>
              <w:t>Nguyễn Duy Quyết</w:t>
            </w:r>
            <w:r w:rsidR="00692912" w:rsidRPr="009B3743">
              <w:rPr>
                <w:sz w:val="26"/>
                <w:szCs w:val="26"/>
                <w:lang w:val="nl-NL"/>
              </w:rPr>
              <w:t xml:space="preserve">                                      </w:t>
            </w:r>
          </w:p>
        </w:tc>
      </w:tr>
    </w:tbl>
    <w:p w:rsidR="00692912" w:rsidRPr="009B3743" w:rsidRDefault="00692912" w:rsidP="004629BD">
      <w:pPr>
        <w:ind w:firstLine="567"/>
        <w:jc w:val="both"/>
        <w:rPr>
          <w:sz w:val="26"/>
          <w:szCs w:val="26"/>
          <w:lang w:val="nl-NL"/>
        </w:rPr>
      </w:pPr>
    </w:p>
    <w:p w:rsidR="00692912" w:rsidRPr="009B3743" w:rsidRDefault="00692912" w:rsidP="004629BD">
      <w:pPr>
        <w:ind w:firstLine="567"/>
        <w:jc w:val="both"/>
        <w:rPr>
          <w:sz w:val="26"/>
          <w:szCs w:val="26"/>
          <w:lang w:val="nl-NL"/>
        </w:rPr>
      </w:pPr>
    </w:p>
    <w:p w:rsidR="00692912" w:rsidRPr="009B3743" w:rsidRDefault="00692912" w:rsidP="004629BD">
      <w:pPr>
        <w:ind w:firstLine="567"/>
        <w:jc w:val="both"/>
        <w:rPr>
          <w:sz w:val="26"/>
          <w:szCs w:val="26"/>
          <w:lang w:val="nl-NL"/>
        </w:rPr>
      </w:pPr>
    </w:p>
    <w:p w:rsidR="00692912" w:rsidRPr="009B3743" w:rsidRDefault="00692912" w:rsidP="004629BD">
      <w:pPr>
        <w:ind w:firstLine="567"/>
        <w:jc w:val="both"/>
        <w:rPr>
          <w:sz w:val="26"/>
          <w:szCs w:val="26"/>
          <w:lang w:val="nl-NL"/>
        </w:rPr>
      </w:pPr>
    </w:p>
    <w:p w:rsidR="00692912" w:rsidRPr="009B3743" w:rsidRDefault="00692912" w:rsidP="004629BD">
      <w:pPr>
        <w:ind w:firstLine="567"/>
        <w:jc w:val="both"/>
        <w:rPr>
          <w:sz w:val="26"/>
          <w:szCs w:val="26"/>
          <w:lang w:val="nl-NL"/>
        </w:rPr>
      </w:pPr>
    </w:p>
    <w:sectPr w:rsidR="00692912" w:rsidRPr="009B3743" w:rsidSect="00B35622">
      <w:footerReference w:type="default" r:id="rId8"/>
      <w:pgSz w:w="11907" w:h="16840" w:code="43"/>
      <w:pgMar w:top="1077" w:right="1134" w:bottom="1077"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647" w:rsidRDefault="001C3647" w:rsidP="006C4483">
      <w:r>
        <w:separator/>
      </w:r>
    </w:p>
  </w:endnote>
  <w:endnote w:type="continuationSeparator" w:id="0">
    <w:p w:rsidR="001C3647" w:rsidRDefault="001C3647" w:rsidP="006C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335158"/>
      <w:docPartObj>
        <w:docPartGallery w:val="Page Numbers (Bottom of Page)"/>
        <w:docPartUnique/>
      </w:docPartObj>
    </w:sdtPr>
    <w:sdtEndPr>
      <w:rPr>
        <w:noProof/>
      </w:rPr>
    </w:sdtEndPr>
    <w:sdtContent>
      <w:p w:rsidR="00A94AD7" w:rsidRDefault="00A94AD7">
        <w:pPr>
          <w:pStyle w:val="Footer"/>
          <w:jc w:val="right"/>
        </w:pPr>
        <w:r>
          <w:fldChar w:fldCharType="begin"/>
        </w:r>
        <w:r>
          <w:instrText xml:space="preserve"> PAGE   \* MERGEFORMAT </w:instrText>
        </w:r>
        <w:r>
          <w:fldChar w:fldCharType="separate"/>
        </w:r>
        <w:r w:rsidR="009B3743">
          <w:rPr>
            <w:noProof/>
          </w:rPr>
          <w:t>21</w:t>
        </w:r>
        <w:r>
          <w:rPr>
            <w:noProof/>
          </w:rPr>
          <w:fldChar w:fldCharType="end"/>
        </w:r>
      </w:p>
    </w:sdtContent>
  </w:sdt>
  <w:p w:rsidR="00A94AD7" w:rsidRDefault="00A94A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647" w:rsidRDefault="001C3647" w:rsidP="006C4483">
      <w:r>
        <w:separator/>
      </w:r>
    </w:p>
  </w:footnote>
  <w:footnote w:type="continuationSeparator" w:id="0">
    <w:p w:rsidR="001C3647" w:rsidRDefault="001C3647" w:rsidP="006C4483">
      <w:r>
        <w:continuationSeparator/>
      </w:r>
    </w:p>
  </w:footnote>
  <w:footnote w:id="1">
    <w:p w:rsidR="00A94AD7" w:rsidRPr="009A7C7D" w:rsidRDefault="00A94AD7" w:rsidP="00B322B4">
      <w:pPr>
        <w:pStyle w:val="FootnoteText"/>
        <w:jc w:val="both"/>
        <w:rPr>
          <w:sz w:val="16"/>
          <w:szCs w:val="16"/>
        </w:rPr>
      </w:pPr>
      <w:r w:rsidRPr="009A7C7D">
        <w:rPr>
          <w:sz w:val="16"/>
          <w:szCs w:val="16"/>
        </w:rPr>
        <w:footnoteRef/>
      </w:r>
      <w:r>
        <w:rPr>
          <w:sz w:val="16"/>
          <w:szCs w:val="16"/>
        </w:rPr>
        <w:t xml:space="preserve">. </w:t>
      </w:r>
      <w:r w:rsidRPr="001D0789">
        <w:rPr>
          <w:sz w:val="16"/>
          <w:szCs w:val="16"/>
        </w:rPr>
        <w:t>Quy định số 101-QÐ/TW ngày 7-6-2012 của Ban Bí thư Trung ương Đảng khóa XI về “Trách nhiệm nêu gương của cán bộ, đảng viên, nhất là cán bộ lãnh đạo chủ chốt các cấp”; Quy định số 55-QĐ/</w:t>
      </w:r>
      <w:r>
        <w:rPr>
          <w:sz w:val="16"/>
          <w:szCs w:val="16"/>
        </w:rPr>
        <w:t>TW ngày 19/12/</w:t>
      </w:r>
      <w:r w:rsidRPr="001D0789">
        <w:rPr>
          <w:sz w:val="16"/>
          <w:szCs w:val="16"/>
        </w:rPr>
        <w:t>2016 của Bộ Chính trị “Về một số việc cần làm ngay để tăng cường vai trò nêu gương của cán bộ, đảng viên”</w:t>
      </w:r>
      <w:r>
        <w:rPr>
          <w:sz w:val="16"/>
          <w:szCs w:val="16"/>
        </w:rPr>
        <w:t>; Quy định số 08-QĐi/TW ngày 25/10/</w:t>
      </w:r>
      <w:r w:rsidRPr="001D0789">
        <w:rPr>
          <w:sz w:val="16"/>
          <w:szCs w:val="16"/>
        </w:rPr>
        <w:t>2018 của BCH Trung ương “Về trách nhiệm nêu gương của cán bộ, đảng viên, trước hết là Ủy viên Bộ Chính trị, Ủy viên Ban Bí thư, Ủy viên BCH Trung ươ</w:t>
      </w:r>
      <w:r>
        <w:rPr>
          <w:sz w:val="16"/>
          <w:szCs w:val="16"/>
        </w:rPr>
        <w:t>ng”; Chỉ thị số 01-CT/TW ngày 9/</w:t>
      </w:r>
      <w:r w:rsidRPr="001D0789">
        <w:rPr>
          <w:sz w:val="16"/>
          <w:szCs w:val="16"/>
        </w:rPr>
        <w:t>3</w:t>
      </w:r>
      <w:r>
        <w:rPr>
          <w:sz w:val="16"/>
          <w:szCs w:val="16"/>
        </w:rPr>
        <w:t>/</w:t>
      </w:r>
      <w:r w:rsidRPr="001D0789">
        <w:rPr>
          <w:sz w:val="16"/>
          <w:szCs w:val="16"/>
        </w:rPr>
        <w:t>2021 của Bộ Chính trị “Về việc nghiên cứu, học tập, quán triệt, tuyên truyền và triển khai thực hiện Nghị quyết Đại hội đại biểu toàn quốc lần thứ XIII của Đảng”,</w:t>
      </w:r>
    </w:p>
  </w:footnote>
  <w:footnote w:id="2">
    <w:p w:rsidR="00A94AD7" w:rsidRPr="00190AAA" w:rsidRDefault="00A94AD7" w:rsidP="00B236D4">
      <w:pPr>
        <w:pStyle w:val="FootnoteText"/>
        <w:jc w:val="both"/>
        <w:rPr>
          <w:sz w:val="16"/>
          <w:szCs w:val="16"/>
        </w:rPr>
      </w:pPr>
      <w:r w:rsidRPr="00190AAA">
        <w:rPr>
          <w:sz w:val="16"/>
          <w:szCs w:val="16"/>
        </w:rPr>
        <w:footnoteRef/>
      </w:r>
      <w:r w:rsidRPr="00190AAA">
        <w:rPr>
          <w:sz w:val="16"/>
          <w:szCs w:val="16"/>
        </w:rPr>
        <w:t>.Kế hoạch thanh tra đã được Hiệu trưởng phê duyệt và ban hành Kế hoạch thanh tra số 669/KH-ĐHSPTDTTHN ngày 10  tháng 10 năm 2024 về công tác thanh tra năm học 2024-2025 của Hiệu trường Trường ĐHSPTDTTHN</w:t>
      </w:r>
    </w:p>
  </w:footnote>
  <w:footnote w:id="3">
    <w:p w:rsidR="00A94AD7" w:rsidRPr="00190AAA" w:rsidRDefault="00A94AD7" w:rsidP="00B236D4">
      <w:pPr>
        <w:pStyle w:val="FootnoteText"/>
        <w:jc w:val="both"/>
        <w:rPr>
          <w:sz w:val="16"/>
          <w:szCs w:val="16"/>
        </w:rPr>
      </w:pPr>
      <w:r w:rsidRPr="00190AAA">
        <w:rPr>
          <w:sz w:val="16"/>
          <w:szCs w:val="16"/>
        </w:rPr>
        <w:footnoteRef/>
      </w:r>
      <w:r w:rsidRPr="00190AAA">
        <w:rPr>
          <w:sz w:val="16"/>
          <w:szCs w:val="16"/>
        </w:rPr>
        <w:t>. số 16/KH-ĐHSPTDTTHN ngày 16/01/2025</w:t>
      </w:r>
    </w:p>
  </w:footnote>
  <w:footnote w:id="4">
    <w:p w:rsidR="00A94AD7" w:rsidRPr="00190AAA" w:rsidRDefault="00A94AD7" w:rsidP="00151BA0">
      <w:pPr>
        <w:pStyle w:val="FootnoteText"/>
        <w:jc w:val="both"/>
        <w:rPr>
          <w:sz w:val="16"/>
          <w:szCs w:val="16"/>
        </w:rPr>
      </w:pPr>
      <w:r w:rsidRPr="00190AAA">
        <w:rPr>
          <w:sz w:val="16"/>
          <w:szCs w:val="16"/>
        </w:rPr>
        <w:footnoteRef/>
      </w:r>
      <w:r w:rsidRPr="00190AAA">
        <w:rPr>
          <w:sz w:val="16"/>
          <w:szCs w:val="16"/>
        </w:rPr>
        <w:t>. Quyết định số 140/QĐ-ĐHSPTDTTHN ngày 14/02/2025 của Hiệu trưởng Trường ĐHSPTDTT Hà Nội.</w:t>
      </w:r>
    </w:p>
  </w:footnote>
  <w:footnote w:id="5">
    <w:p w:rsidR="00A94AD7" w:rsidRDefault="00A94AD7" w:rsidP="00226DF2">
      <w:pPr>
        <w:pStyle w:val="Ghichcuitrang0"/>
        <w:tabs>
          <w:tab w:val="left" w:pos="178"/>
        </w:tabs>
        <w:jc w:val="both"/>
      </w:pPr>
      <w:r>
        <w:rPr>
          <w:color w:val="000000"/>
        </w:rPr>
        <w:footnoteRef/>
      </w:r>
      <w:r>
        <w:rPr>
          <w:color w:val="000000"/>
        </w:rPr>
        <w:tab/>
        <w:t>Luật viên chức ngày 15/11/2010 và Luật sửa đổi, bổ sung một số điều của Luật Cán bộ, công chức và Luật Viên chức ngày 25/11/2019; Nghị định số 115/2020/NĐ-CP ngày 25/9/2020 của Chính phủ quy định về tuyển dụng, sử dụng và quản lý viên chức, Nghị định số 85/2023/NQ-CP ngày 07/12/2023 sửa đổi, bổ sung một số điều của Nghị định số 115/2020/NĐ-CP ngày 25/11/2019</w:t>
      </w:r>
    </w:p>
  </w:footnote>
  <w:footnote w:id="6">
    <w:p w:rsidR="00A94AD7" w:rsidRPr="00190AAA" w:rsidRDefault="00A94AD7" w:rsidP="000763E5">
      <w:pPr>
        <w:pStyle w:val="FootnoteText"/>
        <w:jc w:val="both"/>
        <w:rPr>
          <w:sz w:val="16"/>
          <w:szCs w:val="16"/>
        </w:rPr>
      </w:pPr>
      <w:r w:rsidRPr="00190AAA">
        <w:rPr>
          <w:sz w:val="16"/>
          <w:szCs w:val="16"/>
        </w:rPr>
        <w:footnoteRef/>
      </w:r>
      <w:r w:rsidRPr="00190AAA">
        <w:rPr>
          <w:sz w:val="16"/>
          <w:szCs w:val="16"/>
        </w:rPr>
        <w:t>. Trao quà tới các gia đình chính sách, thương, bệnh binh nhân kỷ niệm 77 năm ngày Thương binh Liệt sĩ. Tổ chức tổng vệ sinh môi trường 1 tháng/1 lần; duy trì hoạt động vệ sinh sáng toàn bộ khuôn viên KTX đối với sinh viên ở nội trú. Duy trì thường xuyên hoạt động ngày thứ Bảy xanh - Chủ nhật xanh với 100% đoàn viên tham gia. 100% đoàn viên, sinh viên toàn trường vượt chỉ tiêu 5 ngày tình nguyện/năm học (mỗi đoàn viên tham gia ít nhất 02 ngày tổng vệ sinh môi trường/tháng). Tổ chức các hoạt động tình nguyện thường xuyên, tại chỗ, như duy trì mô hình HUPES XANH với việc tổ chức giải quyết các điểm đen rác thải, phòng, chống rác thải nhựa; duy trì hoạt động phong trào KTX “sạch-gọn-đẹp”; triển khai có hiệu quả mô hình giảng đường xanh - vă</w:t>
      </w:r>
      <w:r>
        <w:rPr>
          <w:sz w:val="16"/>
          <w:szCs w:val="16"/>
        </w:rPr>
        <w:t>n minh.</w:t>
      </w:r>
      <w:r w:rsidRPr="00190AAA">
        <w:rPr>
          <w:sz w:val="16"/>
          <w:szCs w:val="16"/>
        </w:rPr>
        <w:t xml:space="preserve"> Tổ chức đội hình như: Đội hì</w:t>
      </w:r>
      <w:r>
        <w:rPr>
          <w:sz w:val="16"/>
          <w:szCs w:val="16"/>
        </w:rPr>
        <w:t>nh dạy bơi miễn phí và phòng, chống</w:t>
      </w:r>
      <w:r w:rsidRPr="00190AAA">
        <w:rPr>
          <w:sz w:val="16"/>
          <w:szCs w:val="16"/>
        </w:rPr>
        <w:t xml:space="preserve"> đuối nước cho 50 trẻ em trên địa bàn huyện Chương Mỹ; đội hình dạy võ và phòng, chỗng xâm hại trẻ em, dạy bơi và phòng chống đuối nước cho 50 học sinh Lạc Sơn (Hoà Bình); mô hình tiếp sức mùa thi triển khai trên 2 điểm trường tại huyện Chương Mỹ; mô hình tình nguyện tại chỗ, hỗ trợ cho hơn 1.000 thí sinh và người nhà tới tham dự kỳ thi năng khiếu t</w:t>
      </w:r>
      <w:r>
        <w:rPr>
          <w:sz w:val="16"/>
          <w:szCs w:val="16"/>
        </w:rPr>
        <w:t>uyển sinh đại học tại trường,..</w:t>
      </w:r>
      <w:r w:rsidRPr="00190AAA">
        <w:rPr>
          <w:sz w:val="16"/>
          <w:szCs w:val="16"/>
        </w:rPr>
        <w:t>Tổ chức Chiến dịch “Xuân tình nguyện 2024” với công trình “Thắp sáng đường quê” trị giá 25 triệu đồng triển khai cùng cụm đoàn số 4 tại Chương Mỹ, công trình “Nhà tình nghĩa” tại Ba Vì.tổ chức hoạt động thiện nguyện hỗ trợ giáo viên, học sinh trường TH&amp;THCS Minh Chuẩn, huyện Lục Yên, tỉnh Yên Bái chịu ảnh hưởng thiệt hại do mưa bão.</w:t>
      </w:r>
    </w:p>
  </w:footnote>
  <w:footnote w:id="7">
    <w:p w:rsidR="00A94AD7" w:rsidRPr="00190AAA" w:rsidRDefault="00A94AD7" w:rsidP="000763E5">
      <w:pPr>
        <w:pStyle w:val="FootnoteText"/>
        <w:jc w:val="both"/>
        <w:rPr>
          <w:sz w:val="16"/>
          <w:szCs w:val="16"/>
        </w:rPr>
      </w:pPr>
      <w:r w:rsidRPr="00190AAA">
        <w:rPr>
          <w:sz w:val="16"/>
          <w:szCs w:val="16"/>
        </w:rPr>
        <w:footnoteRef/>
      </w:r>
      <w:r w:rsidRPr="00190AAA">
        <w:rPr>
          <w:sz w:val="16"/>
          <w:szCs w:val="16"/>
        </w:rPr>
        <w:t>. Hội thao Thanh niên hưởng ứng “Ngày chạy Olympic vì sức khoẻ toàn dân” năm 2024; Giải Bóng đá nam SV. Giải bóng đá giao hữu giữa Đại sứ Quán Lào. Phôi hợp với Công an huyện Chương Mỹ tổ chức hội thao TDTT lực lượng công an tại Nhà trường; tổ chức giải điền kinh sinh viên các trường đại học, cao đẳng Hà Nội</w:t>
      </w:r>
    </w:p>
  </w:footnote>
  <w:footnote w:id="8">
    <w:p w:rsidR="00A94AD7" w:rsidRPr="00190AAA" w:rsidRDefault="00A94AD7" w:rsidP="000763E5">
      <w:pPr>
        <w:pStyle w:val="FootnoteText"/>
        <w:jc w:val="both"/>
        <w:rPr>
          <w:sz w:val="16"/>
          <w:szCs w:val="16"/>
        </w:rPr>
      </w:pPr>
      <w:r w:rsidRPr="00190AAA">
        <w:rPr>
          <w:sz w:val="16"/>
          <w:szCs w:val="16"/>
        </w:rPr>
        <w:footnoteRef/>
      </w:r>
      <w:r w:rsidRPr="00190AAA">
        <w:rPr>
          <w:sz w:val="16"/>
          <w:szCs w:val="16"/>
        </w:rPr>
        <w:t>. Giảng viên và sinh viên nhà trường đã tham gia nhiệt tình cùng với cán bộ, giáo viên, học sinh và nhân dân địa phương trong hoạt động văn nghệ thể thao. Gắn kết thêm tình cảm tốt đẹp giữa nhà trường và nơi sinh viên đến thực tập. Các sinh viên đều có khả năng thu hút phát huy năng lực tập thể lớp tham gia vào các hoạt động ngoại khóa như tổ chức các trò chơi: nhảy bao bố, kéo co, đi xe đạp chậm, tổ chức cắm trại và trang trí lớp, hội chợ ẩm thực… các chương trình giáo dục nhằm nâng cao kết quả học tập chuẩn bị cho kì thi THPT Quốc gia. Tham gia huấn luyện, giúp đỡ, giao lưu với các thầy, cô giáo, các em học sinh và dân cư tạo không khí vui vẻ, ham thích các hoạt động thể thao. Tham gia hoạt như: hoạt động kỷ niệm ngày thành lập đoàn thanh niên cộng sản Hồ Chí Minh 26/3, ngày Thể thao Việt Nam 27/3, giao lưu văn nghệ, TDTT…; những hoạt động sôi nổi này đã tuyên truyền về hoạt động lĩnh vực ngành nghề, về tình yêu quê hương, đất nước…..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E25E6"/>
    <w:multiLevelType w:val="hybridMultilevel"/>
    <w:tmpl w:val="65A4D14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AB44918"/>
    <w:multiLevelType w:val="hybridMultilevel"/>
    <w:tmpl w:val="A5E02666"/>
    <w:lvl w:ilvl="0" w:tplc="199CCE8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5641C5D"/>
    <w:multiLevelType w:val="multilevel"/>
    <w:tmpl w:val="838CF26E"/>
    <w:lvl w:ilvl="0">
      <w:start w:val="3"/>
      <w:numFmt w:val="bullet"/>
      <w:lvlText w:val="-"/>
      <w:lvlJc w:val="left"/>
      <w:pPr>
        <w:ind w:left="927" w:hanging="360"/>
      </w:pPr>
      <w:rPr>
        <w:rFonts w:ascii="Times New Roman" w:eastAsia="Times New Roman" w:hAnsi="Times New Roman" w:cs="Times New Roman"/>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3">
    <w:nsid w:val="292358C4"/>
    <w:multiLevelType w:val="hybridMultilevel"/>
    <w:tmpl w:val="37228A6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CFE2E84"/>
    <w:multiLevelType w:val="hybridMultilevel"/>
    <w:tmpl w:val="06CE6D68"/>
    <w:lvl w:ilvl="0" w:tplc="6BD67E56">
      <w:start w:val="8"/>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5">
    <w:nsid w:val="48DC6FE3"/>
    <w:multiLevelType w:val="hybridMultilevel"/>
    <w:tmpl w:val="9564999A"/>
    <w:lvl w:ilvl="0" w:tplc="14BE3766">
      <w:start w:val="1"/>
      <w:numFmt w:val="decimal"/>
      <w:lvlText w:val="%1."/>
      <w:lvlJc w:val="left"/>
      <w:pPr>
        <w:ind w:left="1080" w:hanging="360"/>
      </w:pPr>
      <w:rPr>
        <w:rFonts w:hint="default"/>
        <w:lang w:val="pt-BR"/>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F40465"/>
    <w:multiLevelType w:val="hybridMultilevel"/>
    <w:tmpl w:val="10525CD4"/>
    <w:lvl w:ilvl="0" w:tplc="58460EE6">
      <w:start w:val="3"/>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7">
    <w:nsid w:val="52431402"/>
    <w:multiLevelType w:val="multilevel"/>
    <w:tmpl w:val="AF888C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DF76798"/>
    <w:multiLevelType w:val="hybridMultilevel"/>
    <w:tmpl w:val="25BE4B48"/>
    <w:lvl w:ilvl="0" w:tplc="94A61ABC">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BA3625E"/>
    <w:multiLevelType w:val="hybridMultilevel"/>
    <w:tmpl w:val="0D0010B6"/>
    <w:lvl w:ilvl="0" w:tplc="5DCAA91E">
      <w:start w:val="3"/>
      <w:numFmt w:val="bullet"/>
      <w:lvlText w:val="-"/>
      <w:lvlJc w:val="righ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4"/>
  </w:num>
  <w:num w:numId="3">
    <w:abstractNumId w:val="9"/>
  </w:num>
  <w:num w:numId="4">
    <w:abstractNumId w:val="8"/>
  </w:num>
  <w:num w:numId="5">
    <w:abstractNumId w:val="1"/>
  </w:num>
  <w:num w:numId="6">
    <w:abstractNumId w:val="6"/>
  </w:num>
  <w:num w:numId="7">
    <w:abstractNumId w:val="3"/>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32"/>
    <w:rsid w:val="00000EAC"/>
    <w:rsid w:val="00002481"/>
    <w:rsid w:val="00003258"/>
    <w:rsid w:val="00004596"/>
    <w:rsid w:val="0000591B"/>
    <w:rsid w:val="00005C7B"/>
    <w:rsid w:val="000164F9"/>
    <w:rsid w:val="000216F4"/>
    <w:rsid w:val="0002313B"/>
    <w:rsid w:val="00023879"/>
    <w:rsid w:val="0002395C"/>
    <w:rsid w:val="00024D73"/>
    <w:rsid w:val="0002598C"/>
    <w:rsid w:val="00026DF6"/>
    <w:rsid w:val="000324F7"/>
    <w:rsid w:val="000328EF"/>
    <w:rsid w:val="00033FBD"/>
    <w:rsid w:val="00035074"/>
    <w:rsid w:val="00035AA3"/>
    <w:rsid w:val="00035E65"/>
    <w:rsid w:val="00036261"/>
    <w:rsid w:val="00040065"/>
    <w:rsid w:val="000410ED"/>
    <w:rsid w:val="000434CE"/>
    <w:rsid w:val="000441D3"/>
    <w:rsid w:val="000449C1"/>
    <w:rsid w:val="00044E7E"/>
    <w:rsid w:val="0004571A"/>
    <w:rsid w:val="00045A48"/>
    <w:rsid w:val="00045B5D"/>
    <w:rsid w:val="000460ED"/>
    <w:rsid w:val="000522FA"/>
    <w:rsid w:val="000529E1"/>
    <w:rsid w:val="00054741"/>
    <w:rsid w:val="000550C9"/>
    <w:rsid w:val="000575F1"/>
    <w:rsid w:val="00057E70"/>
    <w:rsid w:val="00061482"/>
    <w:rsid w:val="000630D2"/>
    <w:rsid w:val="00065948"/>
    <w:rsid w:val="00065F08"/>
    <w:rsid w:val="0006663C"/>
    <w:rsid w:val="00066C82"/>
    <w:rsid w:val="00067114"/>
    <w:rsid w:val="0006797F"/>
    <w:rsid w:val="000732A8"/>
    <w:rsid w:val="0007367E"/>
    <w:rsid w:val="000740EE"/>
    <w:rsid w:val="00075D3F"/>
    <w:rsid w:val="000763E5"/>
    <w:rsid w:val="00081C7F"/>
    <w:rsid w:val="00082528"/>
    <w:rsid w:val="00082BC5"/>
    <w:rsid w:val="00083284"/>
    <w:rsid w:val="000841BF"/>
    <w:rsid w:val="00084628"/>
    <w:rsid w:val="00085694"/>
    <w:rsid w:val="00090814"/>
    <w:rsid w:val="0009141B"/>
    <w:rsid w:val="0009158C"/>
    <w:rsid w:val="00091DF2"/>
    <w:rsid w:val="000926BF"/>
    <w:rsid w:val="000934F6"/>
    <w:rsid w:val="00094DBC"/>
    <w:rsid w:val="00095FC1"/>
    <w:rsid w:val="00096776"/>
    <w:rsid w:val="00096C37"/>
    <w:rsid w:val="000A2332"/>
    <w:rsid w:val="000A2E33"/>
    <w:rsid w:val="000A4C45"/>
    <w:rsid w:val="000A62DD"/>
    <w:rsid w:val="000A7DCB"/>
    <w:rsid w:val="000B092C"/>
    <w:rsid w:val="000B16CD"/>
    <w:rsid w:val="000B19E9"/>
    <w:rsid w:val="000B30F3"/>
    <w:rsid w:val="000B3EE0"/>
    <w:rsid w:val="000C3B1B"/>
    <w:rsid w:val="000C4096"/>
    <w:rsid w:val="000D702A"/>
    <w:rsid w:val="000E069C"/>
    <w:rsid w:val="000E2753"/>
    <w:rsid w:val="000E38A4"/>
    <w:rsid w:val="000E3C42"/>
    <w:rsid w:val="000E4920"/>
    <w:rsid w:val="000E4EDE"/>
    <w:rsid w:val="000E5484"/>
    <w:rsid w:val="000E5AC0"/>
    <w:rsid w:val="000E5D67"/>
    <w:rsid w:val="000E7081"/>
    <w:rsid w:val="000F135B"/>
    <w:rsid w:val="000F19A5"/>
    <w:rsid w:val="000F282C"/>
    <w:rsid w:val="000F2A6A"/>
    <w:rsid w:val="000F5C06"/>
    <w:rsid w:val="000F6C80"/>
    <w:rsid w:val="000F75C3"/>
    <w:rsid w:val="000F7C4E"/>
    <w:rsid w:val="0010012E"/>
    <w:rsid w:val="00101A05"/>
    <w:rsid w:val="0010520B"/>
    <w:rsid w:val="00105591"/>
    <w:rsid w:val="00105BE9"/>
    <w:rsid w:val="00106500"/>
    <w:rsid w:val="00110E5B"/>
    <w:rsid w:val="00111FA3"/>
    <w:rsid w:val="00115C8C"/>
    <w:rsid w:val="001164A9"/>
    <w:rsid w:val="00117EBE"/>
    <w:rsid w:val="001203E1"/>
    <w:rsid w:val="0012228E"/>
    <w:rsid w:val="00122796"/>
    <w:rsid w:val="00123DBC"/>
    <w:rsid w:val="001249E6"/>
    <w:rsid w:val="00126554"/>
    <w:rsid w:val="001334D4"/>
    <w:rsid w:val="00134626"/>
    <w:rsid w:val="001448BE"/>
    <w:rsid w:val="001459E2"/>
    <w:rsid w:val="0014630F"/>
    <w:rsid w:val="00146E58"/>
    <w:rsid w:val="00146E5E"/>
    <w:rsid w:val="001475F0"/>
    <w:rsid w:val="00147DFA"/>
    <w:rsid w:val="00147FFE"/>
    <w:rsid w:val="00151745"/>
    <w:rsid w:val="00151A5B"/>
    <w:rsid w:val="00151BA0"/>
    <w:rsid w:val="001559B0"/>
    <w:rsid w:val="001559B2"/>
    <w:rsid w:val="001559D6"/>
    <w:rsid w:val="00155F14"/>
    <w:rsid w:val="00157988"/>
    <w:rsid w:val="00157989"/>
    <w:rsid w:val="00160743"/>
    <w:rsid w:val="00160E68"/>
    <w:rsid w:val="001654DE"/>
    <w:rsid w:val="00165FCA"/>
    <w:rsid w:val="0016640E"/>
    <w:rsid w:val="001668BC"/>
    <w:rsid w:val="00166CFD"/>
    <w:rsid w:val="0017405C"/>
    <w:rsid w:val="0017685C"/>
    <w:rsid w:val="00176DC5"/>
    <w:rsid w:val="00177FF9"/>
    <w:rsid w:val="00180652"/>
    <w:rsid w:val="001816AF"/>
    <w:rsid w:val="00182412"/>
    <w:rsid w:val="00182CAA"/>
    <w:rsid w:val="001910C3"/>
    <w:rsid w:val="00192C51"/>
    <w:rsid w:val="00194F16"/>
    <w:rsid w:val="00196570"/>
    <w:rsid w:val="00197648"/>
    <w:rsid w:val="001A31AF"/>
    <w:rsid w:val="001A4D83"/>
    <w:rsid w:val="001B0B85"/>
    <w:rsid w:val="001B13DB"/>
    <w:rsid w:val="001B2101"/>
    <w:rsid w:val="001B29A7"/>
    <w:rsid w:val="001B2D26"/>
    <w:rsid w:val="001B3269"/>
    <w:rsid w:val="001B4C77"/>
    <w:rsid w:val="001B7758"/>
    <w:rsid w:val="001C1B50"/>
    <w:rsid w:val="001C2CEE"/>
    <w:rsid w:val="001C3647"/>
    <w:rsid w:val="001C5614"/>
    <w:rsid w:val="001C66B8"/>
    <w:rsid w:val="001C71AC"/>
    <w:rsid w:val="001D00BE"/>
    <w:rsid w:val="001D1ABB"/>
    <w:rsid w:val="001D45C6"/>
    <w:rsid w:val="001D4F52"/>
    <w:rsid w:val="001D5503"/>
    <w:rsid w:val="001E031D"/>
    <w:rsid w:val="001E0DED"/>
    <w:rsid w:val="001E192C"/>
    <w:rsid w:val="001E19FF"/>
    <w:rsid w:val="001E64F7"/>
    <w:rsid w:val="001E69BC"/>
    <w:rsid w:val="001F0EE6"/>
    <w:rsid w:val="001F1463"/>
    <w:rsid w:val="001F2629"/>
    <w:rsid w:val="001F43D5"/>
    <w:rsid w:val="001F4D61"/>
    <w:rsid w:val="001F59E3"/>
    <w:rsid w:val="001F70EB"/>
    <w:rsid w:val="00201DBD"/>
    <w:rsid w:val="00202582"/>
    <w:rsid w:val="002033CA"/>
    <w:rsid w:val="002045BA"/>
    <w:rsid w:val="00212CBE"/>
    <w:rsid w:val="00216B7F"/>
    <w:rsid w:val="00216CCB"/>
    <w:rsid w:val="00223BEF"/>
    <w:rsid w:val="00226DF2"/>
    <w:rsid w:val="00230392"/>
    <w:rsid w:val="002320FE"/>
    <w:rsid w:val="002374D2"/>
    <w:rsid w:val="00244B58"/>
    <w:rsid w:val="00245803"/>
    <w:rsid w:val="0024683C"/>
    <w:rsid w:val="00251A1E"/>
    <w:rsid w:val="002608CB"/>
    <w:rsid w:val="0026478F"/>
    <w:rsid w:val="00265E20"/>
    <w:rsid w:val="002671A5"/>
    <w:rsid w:val="00267707"/>
    <w:rsid w:val="00270F33"/>
    <w:rsid w:val="0027380E"/>
    <w:rsid w:val="00273F42"/>
    <w:rsid w:val="00275E69"/>
    <w:rsid w:val="002812EF"/>
    <w:rsid w:val="00281EDB"/>
    <w:rsid w:val="00282B3A"/>
    <w:rsid w:val="002836E4"/>
    <w:rsid w:val="00284085"/>
    <w:rsid w:val="002861FB"/>
    <w:rsid w:val="002864D8"/>
    <w:rsid w:val="002874E6"/>
    <w:rsid w:val="002878E1"/>
    <w:rsid w:val="0029030D"/>
    <w:rsid w:val="002931AD"/>
    <w:rsid w:val="00294774"/>
    <w:rsid w:val="00295CEB"/>
    <w:rsid w:val="00295DBA"/>
    <w:rsid w:val="00296A7F"/>
    <w:rsid w:val="002A210D"/>
    <w:rsid w:val="002A64DD"/>
    <w:rsid w:val="002B0648"/>
    <w:rsid w:val="002B69F5"/>
    <w:rsid w:val="002B732B"/>
    <w:rsid w:val="002C4AEA"/>
    <w:rsid w:val="002C4C82"/>
    <w:rsid w:val="002C5D8D"/>
    <w:rsid w:val="002C7DDC"/>
    <w:rsid w:val="002D3A83"/>
    <w:rsid w:val="002D4A3E"/>
    <w:rsid w:val="002D4C0F"/>
    <w:rsid w:val="002D6B0F"/>
    <w:rsid w:val="002D6E4E"/>
    <w:rsid w:val="002D71C5"/>
    <w:rsid w:val="002D7B0D"/>
    <w:rsid w:val="002E08BF"/>
    <w:rsid w:val="002E12E7"/>
    <w:rsid w:val="002E1427"/>
    <w:rsid w:val="002E34BF"/>
    <w:rsid w:val="002E3B61"/>
    <w:rsid w:val="002E663A"/>
    <w:rsid w:val="002F1917"/>
    <w:rsid w:val="002F1B46"/>
    <w:rsid w:val="002F48B8"/>
    <w:rsid w:val="00300D50"/>
    <w:rsid w:val="00300F28"/>
    <w:rsid w:val="003033E0"/>
    <w:rsid w:val="003044D7"/>
    <w:rsid w:val="00304624"/>
    <w:rsid w:val="00305193"/>
    <w:rsid w:val="003055D2"/>
    <w:rsid w:val="003133E1"/>
    <w:rsid w:val="0031436C"/>
    <w:rsid w:val="00314A42"/>
    <w:rsid w:val="00316780"/>
    <w:rsid w:val="003204B1"/>
    <w:rsid w:val="00330B0A"/>
    <w:rsid w:val="00337A92"/>
    <w:rsid w:val="003410CE"/>
    <w:rsid w:val="00342AAE"/>
    <w:rsid w:val="003446FA"/>
    <w:rsid w:val="00344AA1"/>
    <w:rsid w:val="00344EA6"/>
    <w:rsid w:val="00346894"/>
    <w:rsid w:val="00352CDA"/>
    <w:rsid w:val="00353717"/>
    <w:rsid w:val="00354063"/>
    <w:rsid w:val="00355FEA"/>
    <w:rsid w:val="00360EC5"/>
    <w:rsid w:val="00364CC8"/>
    <w:rsid w:val="00365041"/>
    <w:rsid w:val="00365E82"/>
    <w:rsid w:val="003721BC"/>
    <w:rsid w:val="003748A8"/>
    <w:rsid w:val="00375B46"/>
    <w:rsid w:val="00375EB7"/>
    <w:rsid w:val="003773B9"/>
    <w:rsid w:val="00383C7E"/>
    <w:rsid w:val="0038409E"/>
    <w:rsid w:val="00385B82"/>
    <w:rsid w:val="0038749A"/>
    <w:rsid w:val="003913BA"/>
    <w:rsid w:val="00391F9D"/>
    <w:rsid w:val="00393F75"/>
    <w:rsid w:val="00394517"/>
    <w:rsid w:val="00394C0E"/>
    <w:rsid w:val="00396C35"/>
    <w:rsid w:val="003A3B65"/>
    <w:rsid w:val="003A42FC"/>
    <w:rsid w:val="003A4BB8"/>
    <w:rsid w:val="003A5DA8"/>
    <w:rsid w:val="003A696C"/>
    <w:rsid w:val="003A727C"/>
    <w:rsid w:val="003A7E4E"/>
    <w:rsid w:val="003A7E5F"/>
    <w:rsid w:val="003B14ED"/>
    <w:rsid w:val="003B1A00"/>
    <w:rsid w:val="003B232C"/>
    <w:rsid w:val="003B4FAF"/>
    <w:rsid w:val="003B611A"/>
    <w:rsid w:val="003C0ECD"/>
    <w:rsid w:val="003C354D"/>
    <w:rsid w:val="003C3E02"/>
    <w:rsid w:val="003C45A1"/>
    <w:rsid w:val="003C53C9"/>
    <w:rsid w:val="003C56C5"/>
    <w:rsid w:val="003C6078"/>
    <w:rsid w:val="003D1B4C"/>
    <w:rsid w:val="003D3FF3"/>
    <w:rsid w:val="003D47C9"/>
    <w:rsid w:val="003D6FC6"/>
    <w:rsid w:val="003E38D6"/>
    <w:rsid w:val="003E5D05"/>
    <w:rsid w:val="003E5FD4"/>
    <w:rsid w:val="003F3DC5"/>
    <w:rsid w:val="003F636E"/>
    <w:rsid w:val="003F6D94"/>
    <w:rsid w:val="004007CB"/>
    <w:rsid w:val="00401758"/>
    <w:rsid w:val="00402807"/>
    <w:rsid w:val="00403124"/>
    <w:rsid w:val="004037A2"/>
    <w:rsid w:val="00403E28"/>
    <w:rsid w:val="00404966"/>
    <w:rsid w:val="0040584C"/>
    <w:rsid w:val="00407E45"/>
    <w:rsid w:val="00410E50"/>
    <w:rsid w:val="00411693"/>
    <w:rsid w:val="00416108"/>
    <w:rsid w:val="0042140F"/>
    <w:rsid w:val="0042167B"/>
    <w:rsid w:val="00427538"/>
    <w:rsid w:val="00431AEE"/>
    <w:rsid w:val="004337DF"/>
    <w:rsid w:val="0043397D"/>
    <w:rsid w:val="00433B1C"/>
    <w:rsid w:val="00435F50"/>
    <w:rsid w:val="00436B06"/>
    <w:rsid w:val="0043774D"/>
    <w:rsid w:val="00440B7E"/>
    <w:rsid w:val="00443E94"/>
    <w:rsid w:val="00443FF9"/>
    <w:rsid w:val="0044653F"/>
    <w:rsid w:val="00450BB1"/>
    <w:rsid w:val="004526A5"/>
    <w:rsid w:val="004532E2"/>
    <w:rsid w:val="0045620A"/>
    <w:rsid w:val="0046116E"/>
    <w:rsid w:val="00461BF1"/>
    <w:rsid w:val="004629BD"/>
    <w:rsid w:val="00462D6D"/>
    <w:rsid w:val="00463048"/>
    <w:rsid w:val="00466977"/>
    <w:rsid w:val="00471722"/>
    <w:rsid w:val="0047311C"/>
    <w:rsid w:val="00476428"/>
    <w:rsid w:val="00476520"/>
    <w:rsid w:val="00480022"/>
    <w:rsid w:val="00481439"/>
    <w:rsid w:val="00484E17"/>
    <w:rsid w:val="00485BA5"/>
    <w:rsid w:val="00485CC8"/>
    <w:rsid w:val="00486924"/>
    <w:rsid w:val="00487CD8"/>
    <w:rsid w:val="0049227E"/>
    <w:rsid w:val="004938FB"/>
    <w:rsid w:val="004A0FF2"/>
    <w:rsid w:val="004A15D2"/>
    <w:rsid w:val="004A1F17"/>
    <w:rsid w:val="004A39B2"/>
    <w:rsid w:val="004B0463"/>
    <w:rsid w:val="004B1EC5"/>
    <w:rsid w:val="004B24D7"/>
    <w:rsid w:val="004B451A"/>
    <w:rsid w:val="004B4A52"/>
    <w:rsid w:val="004B4BB1"/>
    <w:rsid w:val="004C07FE"/>
    <w:rsid w:val="004C19C1"/>
    <w:rsid w:val="004C1CDB"/>
    <w:rsid w:val="004C255B"/>
    <w:rsid w:val="004C6092"/>
    <w:rsid w:val="004D0E24"/>
    <w:rsid w:val="004D0F84"/>
    <w:rsid w:val="004D43EA"/>
    <w:rsid w:val="004D4F73"/>
    <w:rsid w:val="004D5110"/>
    <w:rsid w:val="004D74E7"/>
    <w:rsid w:val="004E07CC"/>
    <w:rsid w:val="004E1871"/>
    <w:rsid w:val="004E33CB"/>
    <w:rsid w:val="004E4FC4"/>
    <w:rsid w:val="004E5140"/>
    <w:rsid w:val="004E5268"/>
    <w:rsid w:val="004E711D"/>
    <w:rsid w:val="004F0A3B"/>
    <w:rsid w:val="004F4AAE"/>
    <w:rsid w:val="004F53EC"/>
    <w:rsid w:val="004F5947"/>
    <w:rsid w:val="004F5AE6"/>
    <w:rsid w:val="004F6639"/>
    <w:rsid w:val="004F70A3"/>
    <w:rsid w:val="00502A27"/>
    <w:rsid w:val="00502FCD"/>
    <w:rsid w:val="005105F7"/>
    <w:rsid w:val="005147FA"/>
    <w:rsid w:val="0051502D"/>
    <w:rsid w:val="00515F90"/>
    <w:rsid w:val="00517AC8"/>
    <w:rsid w:val="00520927"/>
    <w:rsid w:val="00520CB1"/>
    <w:rsid w:val="00524011"/>
    <w:rsid w:val="00525702"/>
    <w:rsid w:val="005265C4"/>
    <w:rsid w:val="0052762F"/>
    <w:rsid w:val="00527CCA"/>
    <w:rsid w:val="00527D94"/>
    <w:rsid w:val="005307CA"/>
    <w:rsid w:val="00532B6B"/>
    <w:rsid w:val="00535747"/>
    <w:rsid w:val="00537384"/>
    <w:rsid w:val="005409F7"/>
    <w:rsid w:val="00541977"/>
    <w:rsid w:val="00541C2D"/>
    <w:rsid w:val="005432CE"/>
    <w:rsid w:val="005432E7"/>
    <w:rsid w:val="005459EB"/>
    <w:rsid w:val="00546F1D"/>
    <w:rsid w:val="00547939"/>
    <w:rsid w:val="00550E1D"/>
    <w:rsid w:val="00553841"/>
    <w:rsid w:val="00553C3D"/>
    <w:rsid w:val="005551B3"/>
    <w:rsid w:val="005570D2"/>
    <w:rsid w:val="0056074F"/>
    <w:rsid w:val="00561481"/>
    <w:rsid w:val="005635D7"/>
    <w:rsid w:val="005710B9"/>
    <w:rsid w:val="00571EF2"/>
    <w:rsid w:val="005724CC"/>
    <w:rsid w:val="005774E1"/>
    <w:rsid w:val="00577647"/>
    <w:rsid w:val="00577958"/>
    <w:rsid w:val="00581016"/>
    <w:rsid w:val="00581DFF"/>
    <w:rsid w:val="005834B3"/>
    <w:rsid w:val="0058365C"/>
    <w:rsid w:val="005855F9"/>
    <w:rsid w:val="00586A82"/>
    <w:rsid w:val="005913B1"/>
    <w:rsid w:val="00593615"/>
    <w:rsid w:val="005952E0"/>
    <w:rsid w:val="005A191E"/>
    <w:rsid w:val="005A450D"/>
    <w:rsid w:val="005A676B"/>
    <w:rsid w:val="005B2BB0"/>
    <w:rsid w:val="005B3771"/>
    <w:rsid w:val="005B751C"/>
    <w:rsid w:val="005C0203"/>
    <w:rsid w:val="005C15BC"/>
    <w:rsid w:val="005C16FE"/>
    <w:rsid w:val="005C61A1"/>
    <w:rsid w:val="005C778F"/>
    <w:rsid w:val="005D3627"/>
    <w:rsid w:val="005D39E5"/>
    <w:rsid w:val="005D3F2D"/>
    <w:rsid w:val="005D4055"/>
    <w:rsid w:val="005D4CE4"/>
    <w:rsid w:val="005D5778"/>
    <w:rsid w:val="005D620F"/>
    <w:rsid w:val="005E332F"/>
    <w:rsid w:val="005E51CF"/>
    <w:rsid w:val="005E5399"/>
    <w:rsid w:val="005E75F7"/>
    <w:rsid w:val="005F0B46"/>
    <w:rsid w:val="005F0D71"/>
    <w:rsid w:val="005F33F4"/>
    <w:rsid w:val="006008E0"/>
    <w:rsid w:val="00601658"/>
    <w:rsid w:val="00601A4B"/>
    <w:rsid w:val="0060254C"/>
    <w:rsid w:val="00605E9D"/>
    <w:rsid w:val="006110A1"/>
    <w:rsid w:val="00613B97"/>
    <w:rsid w:val="006141CF"/>
    <w:rsid w:val="006155DF"/>
    <w:rsid w:val="00615BD9"/>
    <w:rsid w:val="00615D82"/>
    <w:rsid w:val="00615E85"/>
    <w:rsid w:val="00623B55"/>
    <w:rsid w:val="00624679"/>
    <w:rsid w:val="00631B7B"/>
    <w:rsid w:val="0063727A"/>
    <w:rsid w:val="0063763F"/>
    <w:rsid w:val="00640207"/>
    <w:rsid w:val="006410AC"/>
    <w:rsid w:val="006442B3"/>
    <w:rsid w:val="00644FB3"/>
    <w:rsid w:val="006475C8"/>
    <w:rsid w:val="00651CA3"/>
    <w:rsid w:val="00653CEC"/>
    <w:rsid w:val="00655089"/>
    <w:rsid w:val="006573F9"/>
    <w:rsid w:val="00657EAB"/>
    <w:rsid w:val="00662F65"/>
    <w:rsid w:val="00663931"/>
    <w:rsid w:val="0066453E"/>
    <w:rsid w:val="006667CE"/>
    <w:rsid w:val="00667F14"/>
    <w:rsid w:val="0067729E"/>
    <w:rsid w:val="00677971"/>
    <w:rsid w:val="00680ADA"/>
    <w:rsid w:val="006827EA"/>
    <w:rsid w:val="00682A21"/>
    <w:rsid w:val="006830D5"/>
    <w:rsid w:val="00692912"/>
    <w:rsid w:val="006954AB"/>
    <w:rsid w:val="006960BD"/>
    <w:rsid w:val="006A3375"/>
    <w:rsid w:val="006A376E"/>
    <w:rsid w:val="006A5ADB"/>
    <w:rsid w:val="006A5E65"/>
    <w:rsid w:val="006A6179"/>
    <w:rsid w:val="006A6A31"/>
    <w:rsid w:val="006A76F7"/>
    <w:rsid w:val="006A7DEA"/>
    <w:rsid w:val="006B09A8"/>
    <w:rsid w:val="006B4430"/>
    <w:rsid w:val="006B6F75"/>
    <w:rsid w:val="006B72CA"/>
    <w:rsid w:val="006C0BE9"/>
    <w:rsid w:val="006C1EE8"/>
    <w:rsid w:val="006C4483"/>
    <w:rsid w:val="006C4931"/>
    <w:rsid w:val="006C5B47"/>
    <w:rsid w:val="006C700A"/>
    <w:rsid w:val="006C7D54"/>
    <w:rsid w:val="006D19B1"/>
    <w:rsid w:val="006F01CF"/>
    <w:rsid w:val="006F123A"/>
    <w:rsid w:val="006F1717"/>
    <w:rsid w:val="006F1A50"/>
    <w:rsid w:val="006F28F0"/>
    <w:rsid w:val="006F51C4"/>
    <w:rsid w:val="007000C9"/>
    <w:rsid w:val="007016FC"/>
    <w:rsid w:val="00702C32"/>
    <w:rsid w:val="0070344A"/>
    <w:rsid w:val="00705C11"/>
    <w:rsid w:val="00707AAB"/>
    <w:rsid w:val="00711569"/>
    <w:rsid w:val="007119F7"/>
    <w:rsid w:val="00711E18"/>
    <w:rsid w:val="00711F4E"/>
    <w:rsid w:val="007132B8"/>
    <w:rsid w:val="00713B57"/>
    <w:rsid w:val="00716E81"/>
    <w:rsid w:val="00717BED"/>
    <w:rsid w:val="00717D52"/>
    <w:rsid w:val="00720547"/>
    <w:rsid w:val="007205BA"/>
    <w:rsid w:val="00723C86"/>
    <w:rsid w:val="00726EA6"/>
    <w:rsid w:val="00726F13"/>
    <w:rsid w:val="00727548"/>
    <w:rsid w:val="007276D7"/>
    <w:rsid w:val="00727AB2"/>
    <w:rsid w:val="007306CA"/>
    <w:rsid w:val="00734A29"/>
    <w:rsid w:val="00734CD2"/>
    <w:rsid w:val="007353D6"/>
    <w:rsid w:val="00736C94"/>
    <w:rsid w:val="00736D88"/>
    <w:rsid w:val="00741304"/>
    <w:rsid w:val="00742F2A"/>
    <w:rsid w:val="007431CF"/>
    <w:rsid w:val="00746E49"/>
    <w:rsid w:val="00750366"/>
    <w:rsid w:val="007556D5"/>
    <w:rsid w:val="007600D4"/>
    <w:rsid w:val="007605F2"/>
    <w:rsid w:val="00762712"/>
    <w:rsid w:val="00763785"/>
    <w:rsid w:val="00764760"/>
    <w:rsid w:val="007650EB"/>
    <w:rsid w:val="0077680E"/>
    <w:rsid w:val="00776E84"/>
    <w:rsid w:val="007774CA"/>
    <w:rsid w:val="00782168"/>
    <w:rsid w:val="00782D9A"/>
    <w:rsid w:val="0078428B"/>
    <w:rsid w:val="007850DF"/>
    <w:rsid w:val="0078582A"/>
    <w:rsid w:val="007859EF"/>
    <w:rsid w:val="00785EBD"/>
    <w:rsid w:val="00790083"/>
    <w:rsid w:val="00793E9E"/>
    <w:rsid w:val="007940D6"/>
    <w:rsid w:val="00794770"/>
    <w:rsid w:val="00795F02"/>
    <w:rsid w:val="00796DB3"/>
    <w:rsid w:val="007A27AB"/>
    <w:rsid w:val="007A6950"/>
    <w:rsid w:val="007A761F"/>
    <w:rsid w:val="007B1FAB"/>
    <w:rsid w:val="007B7D82"/>
    <w:rsid w:val="007C4303"/>
    <w:rsid w:val="007C5C07"/>
    <w:rsid w:val="007D33B1"/>
    <w:rsid w:val="007D741E"/>
    <w:rsid w:val="007D7ABE"/>
    <w:rsid w:val="007E001F"/>
    <w:rsid w:val="007E03ED"/>
    <w:rsid w:val="007E097C"/>
    <w:rsid w:val="007E0E0D"/>
    <w:rsid w:val="007E26E2"/>
    <w:rsid w:val="007E522F"/>
    <w:rsid w:val="007E72E0"/>
    <w:rsid w:val="007E73EA"/>
    <w:rsid w:val="007F3CD2"/>
    <w:rsid w:val="007F7447"/>
    <w:rsid w:val="007F7D00"/>
    <w:rsid w:val="00800B98"/>
    <w:rsid w:val="00801DDB"/>
    <w:rsid w:val="008036AD"/>
    <w:rsid w:val="00803FF3"/>
    <w:rsid w:val="008107CC"/>
    <w:rsid w:val="00812722"/>
    <w:rsid w:val="00812F89"/>
    <w:rsid w:val="00814231"/>
    <w:rsid w:val="00815378"/>
    <w:rsid w:val="00815FDF"/>
    <w:rsid w:val="0081607E"/>
    <w:rsid w:val="00816B7A"/>
    <w:rsid w:val="0081778A"/>
    <w:rsid w:val="00823502"/>
    <w:rsid w:val="008241DB"/>
    <w:rsid w:val="00826390"/>
    <w:rsid w:val="00827EF9"/>
    <w:rsid w:val="008303AF"/>
    <w:rsid w:val="00831C6C"/>
    <w:rsid w:val="0083289A"/>
    <w:rsid w:val="00832E58"/>
    <w:rsid w:val="00834974"/>
    <w:rsid w:val="0083780F"/>
    <w:rsid w:val="00837AF6"/>
    <w:rsid w:val="00842C73"/>
    <w:rsid w:val="00843545"/>
    <w:rsid w:val="008440B8"/>
    <w:rsid w:val="00844D60"/>
    <w:rsid w:val="0084539C"/>
    <w:rsid w:val="00845C48"/>
    <w:rsid w:val="00846539"/>
    <w:rsid w:val="00847BB5"/>
    <w:rsid w:val="00851859"/>
    <w:rsid w:val="00853848"/>
    <w:rsid w:val="00857BEB"/>
    <w:rsid w:val="00860807"/>
    <w:rsid w:val="008621BE"/>
    <w:rsid w:val="008654AF"/>
    <w:rsid w:val="00865DA8"/>
    <w:rsid w:val="0087043C"/>
    <w:rsid w:val="00870B27"/>
    <w:rsid w:val="008717B6"/>
    <w:rsid w:val="00871AE6"/>
    <w:rsid w:val="00873812"/>
    <w:rsid w:val="0087720E"/>
    <w:rsid w:val="00883957"/>
    <w:rsid w:val="00884059"/>
    <w:rsid w:val="00885A0C"/>
    <w:rsid w:val="008953EC"/>
    <w:rsid w:val="008979D6"/>
    <w:rsid w:val="00897D90"/>
    <w:rsid w:val="008A039F"/>
    <w:rsid w:val="008A044E"/>
    <w:rsid w:val="008A314C"/>
    <w:rsid w:val="008A42D4"/>
    <w:rsid w:val="008A4D1A"/>
    <w:rsid w:val="008A59B6"/>
    <w:rsid w:val="008A64AF"/>
    <w:rsid w:val="008A71E2"/>
    <w:rsid w:val="008A747D"/>
    <w:rsid w:val="008A7D9E"/>
    <w:rsid w:val="008A7E90"/>
    <w:rsid w:val="008B0105"/>
    <w:rsid w:val="008B18BF"/>
    <w:rsid w:val="008B20D1"/>
    <w:rsid w:val="008B71E3"/>
    <w:rsid w:val="008C468E"/>
    <w:rsid w:val="008C4960"/>
    <w:rsid w:val="008C55AC"/>
    <w:rsid w:val="008C578B"/>
    <w:rsid w:val="008C6872"/>
    <w:rsid w:val="008D1094"/>
    <w:rsid w:val="008D1311"/>
    <w:rsid w:val="008D2442"/>
    <w:rsid w:val="008D4F25"/>
    <w:rsid w:val="008D77B4"/>
    <w:rsid w:val="008E031A"/>
    <w:rsid w:val="008E13EC"/>
    <w:rsid w:val="008E3033"/>
    <w:rsid w:val="008E763C"/>
    <w:rsid w:val="008F0D62"/>
    <w:rsid w:val="008F21DF"/>
    <w:rsid w:val="008F274B"/>
    <w:rsid w:val="008F4BFD"/>
    <w:rsid w:val="008F7061"/>
    <w:rsid w:val="00900E83"/>
    <w:rsid w:val="009018E5"/>
    <w:rsid w:val="00901BE1"/>
    <w:rsid w:val="00905953"/>
    <w:rsid w:val="00910918"/>
    <w:rsid w:val="00913581"/>
    <w:rsid w:val="00914005"/>
    <w:rsid w:val="00914DBE"/>
    <w:rsid w:val="00914E3F"/>
    <w:rsid w:val="009161C7"/>
    <w:rsid w:val="00916AAF"/>
    <w:rsid w:val="00917123"/>
    <w:rsid w:val="00922BAE"/>
    <w:rsid w:val="0092378F"/>
    <w:rsid w:val="00925004"/>
    <w:rsid w:val="00925444"/>
    <w:rsid w:val="00925895"/>
    <w:rsid w:val="00926594"/>
    <w:rsid w:val="00926C19"/>
    <w:rsid w:val="00926F0B"/>
    <w:rsid w:val="009279D1"/>
    <w:rsid w:val="00935E3F"/>
    <w:rsid w:val="0093724E"/>
    <w:rsid w:val="009375FF"/>
    <w:rsid w:val="00941FDD"/>
    <w:rsid w:val="009425AB"/>
    <w:rsid w:val="00944DD2"/>
    <w:rsid w:val="009461DE"/>
    <w:rsid w:val="009503FF"/>
    <w:rsid w:val="00954D8B"/>
    <w:rsid w:val="00954E04"/>
    <w:rsid w:val="009570EA"/>
    <w:rsid w:val="00957358"/>
    <w:rsid w:val="00957525"/>
    <w:rsid w:val="009618DB"/>
    <w:rsid w:val="00961972"/>
    <w:rsid w:val="009669FA"/>
    <w:rsid w:val="00967277"/>
    <w:rsid w:val="00967F59"/>
    <w:rsid w:val="009703FC"/>
    <w:rsid w:val="00970E13"/>
    <w:rsid w:val="0097165D"/>
    <w:rsid w:val="00974C35"/>
    <w:rsid w:val="009752D8"/>
    <w:rsid w:val="009800DB"/>
    <w:rsid w:val="00980D7F"/>
    <w:rsid w:val="00982363"/>
    <w:rsid w:val="00982FF1"/>
    <w:rsid w:val="00985BED"/>
    <w:rsid w:val="00992BD7"/>
    <w:rsid w:val="009942D0"/>
    <w:rsid w:val="009944DD"/>
    <w:rsid w:val="009975A9"/>
    <w:rsid w:val="00997D37"/>
    <w:rsid w:val="009A007B"/>
    <w:rsid w:val="009A0357"/>
    <w:rsid w:val="009A242C"/>
    <w:rsid w:val="009A2A49"/>
    <w:rsid w:val="009A3169"/>
    <w:rsid w:val="009A7F1B"/>
    <w:rsid w:val="009B12C1"/>
    <w:rsid w:val="009B3743"/>
    <w:rsid w:val="009B3A6F"/>
    <w:rsid w:val="009C0609"/>
    <w:rsid w:val="009C264B"/>
    <w:rsid w:val="009C4EA5"/>
    <w:rsid w:val="009C677F"/>
    <w:rsid w:val="009D2E03"/>
    <w:rsid w:val="009D553C"/>
    <w:rsid w:val="009D5F80"/>
    <w:rsid w:val="009D6CC8"/>
    <w:rsid w:val="009E0FFD"/>
    <w:rsid w:val="009E24E8"/>
    <w:rsid w:val="009E7B5A"/>
    <w:rsid w:val="009F19A3"/>
    <w:rsid w:val="009F1BC3"/>
    <w:rsid w:val="00A0332D"/>
    <w:rsid w:val="00A034D5"/>
    <w:rsid w:val="00A03AFF"/>
    <w:rsid w:val="00A04C84"/>
    <w:rsid w:val="00A05510"/>
    <w:rsid w:val="00A079A4"/>
    <w:rsid w:val="00A15008"/>
    <w:rsid w:val="00A15D8B"/>
    <w:rsid w:val="00A1740F"/>
    <w:rsid w:val="00A22D29"/>
    <w:rsid w:val="00A23192"/>
    <w:rsid w:val="00A27894"/>
    <w:rsid w:val="00A27BA0"/>
    <w:rsid w:val="00A27D54"/>
    <w:rsid w:val="00A305EE"/>
    <w:rsid w:val="00A33D5F"/>
    <w:rsid w:val="00A345EE"/>
    <w:rsid w:val="00A34B5B"/>
    <w:rsid w:val="00A403AD"/>
    <w:rsid w:val="00A40D52"/>
    <w:rsid w:val="00A42A65"/>
    <w:rsid w:val="00A4601D"/>
    <w:rsid w:val="00A47937"/>
    <w:rsid w:val="00A504B1"/>
    <w:rsid w:val="00A5082F"/>
    <w:rsid w:val="00A50C79"/>
    <w:rsid w:val="00A5210D"/>
    <w:rsid w:val="00A55FCD"/>
    <w:rsid w:val="00A574BB"/>
    <w:rsid w:val="00A61922"/>
    <w:rsid w:val="00A631D8"/>
    <w:rsid w:val="00A6674D"/>
    <w:rsid w:val="00A76866"/>
    <w:rsid w:val="00A80C77"/>
    <w:rsid w:val="00A81612"/>
    <w:rsid w:val="00A83CD6"/>
    <w:rsid w:val="00A84A26"/>
    <w:rsid w:val="00A860E0"/>
    <w:rsid w:val="00A86D0F"/>
    <w:rsid w:val="00A878F4"/>
    <w:rsid w:val="00A87F66"/>
    <w:rsid w:val="00A913A4"/>
    <w:rsid w:val="00A94AD7"/>
    <w:rsid w:val="00A96565"/>
    <w:rsid w:val="00A9677C"/>
    <w:rsid w:val="00AA0991"/>
    <w:rsid w:val="00AA17FD"/>
    <w:rsid w:val="00AA1D31"/>
    <w:rsid w:val="00AA429E"/>
    <w:rsid w:val="00AA459E"/>
    <w:rsid w:val="00AA5E06"/>
    <w:rsid w:val="00AA6CD2"/>
    <w:rsid w:val="00AB6890"/>
    <w:rsid w:val="00AC1372"/>
    <w:rsid w:val="00AC1969"/>
    <w:rsid w:val="00AC2265"/>
    <w:rsid w:val="00AC3526"/>
    <w:rsid w:val="00AD029E"/>
    <w:rsid w:val="00AD31D7"/>
    <w:rsid w:val="00AD464F"/>
    <w:rsid w:val="00AD7133"/>
    <w:rsid w:val="00AD7259"/>
    <w:rsid w:val="00AE13E7"/>
    <w:rsid w:val="00AE2589"/>
    <w:rsid w:val="00AE274C"/>
    <w:rsid w:val="00AE30E6"/>
    <w:rsid w:val="00AE7402"/>
    <w:rsid w:val="00AE7C58"/>
    <w:rsid w:val="00AF1E1E"/>
    <w:rsid w:val="00AF2831"/>
    <w:rsid w:val="00AF2E7C"/>
    <w:rsid w:val="00AF7CB1"/>
    <w:rsid w:val="00AF7E17"/>
    <w:rsid w:val="00B007B6"/>
    <w:rsid w:val="00B02EEE"/>
    <w:rsid w:val="00B03CD1"/>
    <w:rsid w:val="00B064C0"/>
    <w:rsid w:val="00B06889"/>
    <w:rsid w:val="00B071C5"/>
    <w:rsid w:val="00B072F0"/>
    <w:rsid w:val="00B07380"/>
    <w:rsid w:val="00B078B0"/>
    <w:rsid w:val="00B103FF"/>
    <w:rsid w:val="00B1461C"/>
    <w:rsid w:val="00B14F96"/>
    <w:rsid w:val="00B152E8"/>
    <w:rsid w:val="00B154CE"/>
    <w:rsid w:val="00B16BC6"/>
    <w:rsid w:val="00B20D19"/>
    <w:rsid w:val="00B236D4"/>
    <w:rsid w:val="00B236E8"/>
    <w:rsid w:val="00B237E8"/>
    <w:rsid w:val="00B24BE6"/>
    <w:rsid w:val="00B25DBE"/>
    <w:rsid w:val="00B27168"/>
    <w:rsid w:val="00B27411"/>
    <w:rsid w:val="00B27B6E"/>
    <w:rsid w:val="00B27BDF"/>
    <w:rsid w:val="00B31F6C"/>
    <w:rsid w:val="00B322B4"/>
    <w:rsid w:val="00B34459"/>
    <w:rsid w:val="00B35622"/>
    <w:rsid w:val="00B36B5B"/>
    <w:rsid w:val="00B45C7C"/>
    <w:rsid w:val="00B4614B"/>
    <w:rsid w:val="00B513D6"/>
    <w:rsid w:val="00B524D2"/>
    <w:rsid w:val="00B52A37"/>
    <w:rsid w:val="00B53BA5"/>
    <w:rsid w:val="00B642ED"/>
    <w:rsid w:val="00B648D9"/>
    <w:rsid w:val="00B71423"/>
    <w:rsid w:val="00B75278"/>
    <w:rsid w:val="00B75BBD"/>
    <w:rsid w:val="00B804CC"/>
    <w:rsid w:val="00B80506"/>
    <w:rsid w:val="00B81161"/>
    <w:rsid w:val="00B83E94"/>
    <w:rsid w:val="00B84873"/>
    <w:rsid w:val="00B84B6A"/>
    <w:rsid w:val="00B85945"/>
    <w:rsid w:val="00B87092"/>
    <w:rsid w:val="00B90F7C"/>
    <w:rsid w:val="00B916C9"/>
    <w:rsid w:val="00B9286E"/>
    <w:rsid w:val="00B932CB"/>
    <w:rsid w:val="00B933DF"/>
    <w:rsid w:val="00B94A80"/>
    <w:rsid w:val="00B961F0"/>
    <w:rsid w:val="00B964F9"/>
    <w:rsid w:val="00B97758"/>
    <w:rsid w:val="00BA0FF9"/>
    <w:rsid w:val="00BA3557"/>
    <w:rsid w:val="00BA5F87"/>
    <w:rsid w:val="00BA6593"/>
    <w:rsid w:val="00BA7148"/>
    <w:rsid w:val="00BB1B5E"/>
    <w:rsid w:val="00BB5442"/>
    <w:rsid w:val="00BB699E"/>
    <w:rsid w:val="00BC10EC"/>
    <w:rsid w:val="00BC2735"/>
    <w:rsid w:val="00BC2830"/>
    <w:rsid w:val="00BC32D2"/>
    <w:rsid w:val="00BC46B3"/>
    <w:rsid w:val="00BC4EF9"/>
    <w:rsid w:val="00BC70EB"/>
    <w:rsid w:val="00BD0D6E"/>
    <w:rsid w:val="00BD0F6B"/>
    <w:rsid w:val="00BD1EA5"/>
    <w:rsid w:val="00BD2651"/>
    <w:rsid w:val="00BD3041"/>
    <w:rsid w:val="00BD5F38"/>
    <w:rsid w:val="00BD76E9"/>
    <w:rsid w:val="00BE0221"/>
    <w:rsid w:val="00BE084C"/>
    <w:rsid w:val="00BE4ED9"/>
    <w:rsid w:val="00BE6086"/>
    <w:rsid w:val="00BE6545"/>
    <w:rsid w:val="00BF179B"/>
    <w:rsid w:val="00BF2D33"/>
    <w:rsid w:val="00BF2D55"/>
    <w:rsid w:val="00BF7BA6"/>
    <w:rsid w:val="00BF7E62"/>
    <w:rsid w:val="00C00125"/>
    <w:rsid w:val="00C01CBE"/>
    <w:rsid w:val="00C02205"/>
    <w:rsid w:val="00C04981"/>
    <w:rsid w:val="00C05E33"/>
    <w:rsid w:val="00C102D7"/>
    <w:rsid w:val="00C132B6"/>
    <w:rsid w:val="00C1419B"/>
    <w:rsid w:val="00C16660"/>
    <w:rsid w:val="00C17506"/>
    <w:rsid w:val="00C1783B"/>
    <w:rsid w:val="00C20D35"/>
    <w:rsid w:val="00C21381"/>
    <w:rsid w:val="00C21E38"/>
    <w:rsid w:val="00C23981"/>
    <w:rsid w:val="00C27E54"/>
    <w:rsid w:val="00C30022"/>
    <w:rsid w:val="00C34172"/>
    <w:rsid w:val="00C379AE"/>
    <w:rsid w:val="00C37F9D"/>
    <w:rsid w:val="00C4329F"/>
    <w:rsid w:val="00C44CD4"/>
    <w:rsid w:val="00C46757"/>
    <w:rsid w:val="00C46768"/>
    <w:rsid w:val="00C46A64"/>
    <w:rsid w:val="00C4744E"/>
    <w:rsid w:val="00C53A2B"/>
    <w:rsid w:val="00C53B27"/>
    <w:rsid w:val="00C565D8"/>
    <w:rsid w:val="00C56844"/>
    <w:rsid w:val="00C57C3B"/>
    <w:rsid w:val="00C600FB"/>
    <w:rsid w:val="00C6022B"/>
    <w:rsid w:val="00C61FE1"/>
    <w:rsid w:val="00C621A8"/>
    <w:rsid w:val="00C62E8C"/>
    <w:rsid w:val="00C6439A"/>
    <w:rsid w:val="00C64BDA"/>
    <w:rsid w:val="00C64C2D"/>
    <w:rsid w:val="00C66A74"/>
    <w:rsid w:val="00C66A77"/>
    <w:rsid w:val="00C71CD0"/>
    <w:rsid w:val="00C72BA9"/>
    <w:rsid w:val="00C72E1E"/>
    <w:rsid w:val="00C74691"/>
    <w:rsid w:val="00C74D74"/>
    <w:rsid w:val="00C75059"/>
    <w:rsid w:val="00C7544F"/>
    <w:rsid w:val="00C75825"/>
    <w:rsid w:val="00C75F32"/>
    <w:rsid w:val="00C7622D"/>
    <w:rsid w:val="00C7682B"/>
    <w:rsid w:val="00C77BBF"/>
    <w:rsid w:val="00C80041"/>
    <w:rsid w:val="00C901A6"/>
    <w:rsid w:val="00C9087A"/>
    <w:rsid w:val="00C90F68"/>
    <w:rsid w:val="00C913EC"/>
    <w:rsid w:val="00C9153B"/>
    <w:rsid w:val="00C93AA6"/>
    <w:rsid w:val="00C96157"/>
    <w:rsid w:val="00CA3A57"/>
    <w:rsid w:val="00CA3B5D"/>
    <w:rsid w:val="00CA4B9E"/>
    <w:rsid w:val="00CA6D7E"/>
    <w:rsid w:val="00CB04AD"/>
    <w:rsid w:val="00CB2280"/>
    <w:rsid w:val="00CB23D3"/>
    <w:rsid w:val="00CB339D"/>
    <w:rsid w:val="00CB5C91"/>
    <w:rsid w:val="00CB6F7C"/>
    <w:rsid w:val="00CB7826"/>
    <w:rsid w:val="00CB795E"/>
    <w:rsid w:val="00CC17E1"/>
    <w:rsid w:val="00CC2263"/>
    <w:rsid w:val="00CC450D"/>
    <w:rsid w:val="00CC4A6A"/>
    <w:rsid w:val="00CC4D20"/>
    <w:rsid w:val="00CD02EC"/>
    <w:rsid w:val="00CD097B"/>
    <w:rsid w:val="00CD5B8A"/>
    <w:rsid w:val="00CD69B3"/>
    <w:rsid w:val="00CD6BCC"/>
    <w:rsid w:val="00CE1343"/>
    <w:rsid w:val="00CE3358"/>
    <w:rsid w:val="00CE46D5"/>
    <w:rsid w:val="00CE5485"/>
    <w:rsid w:val="00CF2C5F"/>
    <w:rsid w:val="00CF3281"/>
    <w:rsid w:val="00CF5524"/>
    <w:rsid w:val="00CF6075"/>
    <w:rsid w:val="00D034B5"/>
    <w:rsid w:val="00D03996"/>
    <w:rsid w:val="00D05BDC"/>
    <w:rsid w:val="00D05C2C"/>
    <w:rsid w:val="00D0656C"/>
    <w:rsid w:val="00D11B72"/>
    <w:rsid w:val="00D12827"/>
    <w:rsid w:val="00D1314A"/>
    <w:rsid w:val="00D139BC"/>
    <w:rsid w:val="00D154A5"/>
    <w:rsid w:val="00D1589D"/>
    <w:rsid w:val="00D208C6"/>
    <w:rsid w:val="00D238AB"/>
    <w:rsid w:val="00D249EF"/>
    <w:rsid w:val="00D26272"/>
    <w:rsid w:val="00D27D7C"/>
    <w:rsid w:val="00D31285"/>
    <w:rsid w:val="00D31BC4"/>
    <w:rsid w:val="00D330F7"/>
    <w:rsid w:val="00D42333"/>
    <w:rsid w:val="00D45127"/>
    <w:rsid w:val="00D45F4A"/>
    <w:rsid w:val="00D5233E"/>
    <w:rsid w:val="00D52EB9"/>
    <w:rsid w:val="00D603BD"/>
    <w:rsid w:val="00D60C8E"/>
    <w:rsid w:val="00D6367B"/>
    <w:rsid w:val="00D65BFD"/>
    <w:rsid w:val="00D65D54"/>
    <w:rsid w:val="00D72A16"/>
    <w:rsid w:val="00D748EB"/>
    <w:rsid w:val="00D75C25"/>
    <w:rsid w:val="00D762EA"/>
    <w:rsid w:val="00D80C4B"/>
    <w:rsid w:val="00D811EB"/>
    <w:rsid w:val="00D817BF"/>
    <w:rsid w:val="00D82A5D"/>
    <w:rsid w:val="00D83EF9"/>
    <w:rsid w:val="00D85267"/>
    <w:rsid w:val="00D853E5"/>
    <w:rsid w:val="00D86E19"/>
    <w:rsid w:val="00D90BB8"/>
    <w:rsid w:val="00D94B99"/>
    <w:rsid w:val="00D9692C"/>
    <w:rsid w:val="00DA0691"/>
    <w:rsid w:val="00DA4D75"/>
    <w:rsid w:val="00DB1C50"/>
    <w:rsid w:val="00DB1F62"/>
    <w:rsid w:val="00DB44DC"/>
    <w:rsid w:val="00DB4CA4"/>
    <w:rsid w:val="00DC3232"/>
    <w:rsid w:val="00DC53E7"/>
    <w:rsid w:val="00DD43CC"/>
    <w:rsid w:val="00DD4745"/>
    <w:rsid w:val="00DD6F18"/>
    <w:rsid w:val="00DE04AC"/>
    <w:rsid w:val="00DE0759"/>
    <w:rsid w:val="00DE248B"/>
    <w:rsid w:val="00DE353D"/>
    <w:rsid w:val="00DE6A5E"/>
    <w:rsid w:val="00DF450E"/>
    <w:rsid w:val="00DF5AFB"/>
    <w:rsid w:val="00DF65B3"/>
    <w:rsid w:val="00E000E4"/>
    <w:rsid w:val="00E00B5B"/>
    <w:rsid w:val="00E05E71"/>
    <w:rsid w:val="00E07D9F"/>
    <w:rsid w:val="00E11059"/>
    <w:rsid w:val="00E1126D"/>
    <w:rsid w:val="00E16EE6"/>
    <w:rsid w:val="00E177BC"/>
    <w:rsid w:val="00E20075"/>
    <w:rsid w:val="00E22402"/>
    <w:rsid w:val="00E26E62"/>
    <w:rsid w:val="00E276F3"/>
    <w:rsid w:val="00E27A4F"/>
    <w:rsid w:val="00E306D2"/>
    <w:rsid w:val="00E3176A"/>
    <w:rsid w:val="00E36D1A"/>
    <w:rsid w:val="00E37D19"/>
    <w:rsid w:val="00E40B77"/>
    <w:rsid w:val="00E459DF"/>
    <w:rsid w:val="00E45E00"/>
    <w:rsid w:val="00E46A59"/>
    <w:rsid w:val="00E472C8"/>
    <w:rsid w:val="00E50ED8"/>
    <w:rsid w:val="00E5125C"/>
    <w:rsid w:val="00E521DD"/>
    <w:rsid w:val="00E52A42"/>
    <w:rsid w:val="00E52DC5"/>
    <w:rsid w:val="00E63B03"/>
    <w:rsid w:val="00E643FC"/>
    <w:rsid w:val="00E6793B"/>
    <w:rsid w:val="00E80C34"/>
    <w:rsid w:val="00E82A3A"/>
    <w:rsid w:val="00E8374F"/>
    <w:rsid w:val="00E85C6B"/>
    <w:rsid w:val="00E92AC1"/>
    <w:rsid w:val="00E948A5"/>
    <w:rsid w:val="00E96D32"/>
    <w:rsid w:val="00EA2657"/>
    <w:rsid w:val="00EA46A6"/>
    <w:rsid w:val="00EA508A"/>
    <w:rsid w:val="00EA5639"/>
    <w:rsid w:val="00EB0F49"/>
    <w:rsid w:val="00EB30B7"/>
    <w:rsid w:val="00EB5CCF"/>
    <w:rsid w:val="00EB69D6"/>
    <w:rsid w:val="00EB7558"/>
    <w:rsid w:val="00EC1199"/>
    <w:rsid w:val="00EC78E5"/>
    <w:rsid w:val="00EC7AD9"/>
    <w:rsid w:val="00ED1068"/>
    <w:rsid w:val="00ED10DB"/>
    <w:rsid w:val="00ED31CA"/>
    <w:rsid w:val="00ED4B84"/>
    <w:rsid w:val="00ED61E3"/>
    <w:rsid w:val="00EE0524"/>
    <w:rsid w:val="00EE1470"/>
    <w:rsid w:val="00EE2E2C"/>
    <w:rsid w:val="00EE2F75"/>
    <w:rsid w:val="00EE44C4"/>
    <w:rsid w:val="00EE4E77"/>
    <w:rsid w:val="00EE69A6"/>
    <w:rsid w:val="00EE7161"/>
    <w:rsid w:val="00EE7592"/>
    <w:rsid w:val="00EF1AE2"/>
    <w:rsid w:val="00EF1E31"/>
    <w:rsid w:val="00EF5CFB"/>
    <w:rsid w:val="00EF77B4"/>
    <w:rsid w:val="00F121F5"/>
    <w:rsid w:val="00F12200"/>
    <w:rsid w:val="00F1252F"/>
    <w:rsid w:val="00F14726"/>
    <w:rsid w:val="00F15AEB"/>
    <w:rsid w:val="00F164E2"/>
    <w:rsid w:val="00F23521"/>
    <w:rsid w:val="00F31949"/>
    <w:rsid w:val="00F32150"/>
    <w:rsid w:val="00F32A6C"/>
    <w:rsid w:val="00F37983"/>
    <w:rsid w:val="00F37C69"/>
    <w:rsid w:val="00F40B60"/>
    <w:rsid w:val="00F40F88"/>
    <w:rsid w:val="00F42C0B"/>
    <w:rsid w:val="00F44296"/>
    <w:rsid w:val="00F442CA"/>
    <w:rsid w:val="00F44E7D"/>
    <w:rsid w:val="00F45E33"/>
    <w:rsid w:val="00F4622E"/>
    <w:rsid w:val="00F466CF"/>
    <w:rsid w:val="00F46EBD"/>
    <w:rsid w:val="00F47012"/>
    <w:rsid w:val="00F52469"/>
    <w:rsid w:val="00F54D12"/>
    <w:rsid w:val="00F55120"/>
    <w:rsid w:val="00F55737"/>
    <w:rsid w:val="00F55D54"/>
    <w:rsid w:val="00F56DF9"/>
    <w:rsid w:val="00F601A1"/>
    <w:rsid w:val="00F6205D"/>
    <w:rsid w:val="00F636E0"/>
    <w:rsid w:val="00F6565D"/>
    <w:rsid w:val="00F67EC4"/>
    <w:rsid w:val="00F709BF"/>
    <w:rsid w:val="00F724DC"/>
    <w:rsid w:val="00F7516B"/>
    <w:rsid w:val="00F76A5B"/>
    <w:rsid w:val="00F771DC"/>
    <w:rsid w:val="00F8074D"/>
    <w:rsid w:val="00F82999"/>
    <w:rsid w:val="00F84E58"/>
    <w:rsid w:val="00F85111"/>
    <w:rsid w:val="00F8742E"/>
    <w:rsid w:val="00F942DB"/>
    <w:rsid w:val="00F95302"/>
    <w:rsid w:val="00F96BA2"/>
    <w:rsid w:val="00FA4DE8"/>
    <w:rsid w:val="00FA52A0"/>
    <w:rsid w:val="00FA6EA3"/>
    <w:rsid w:val="00FA79E3"/>
    <w:rsid w:val="00FB7E1D"/>
    <w:rsid w:val="00FC18B9"/>
    <w:rsid w:val="00FC23B9"/>
    <w:rsid w:val="00FC4021"/>
    <w:rsid w:val="00FC4EFB"/>
    <w:rsid w:val="00FC57CD"/>
    <w:rsid w:val="00FC6C6E"/>
    <w:rsid w:val="00FC7BBB"/>
    <w:rsid w:val="00FD29E1"/>
    <w:rsid w:val="00FD4124"/>
    <w:rsid w:val="00FD48EE"/>
    <w:rsid w:val="00FD66F5"/>
    <w:rsid w:val="00FE45BB"/>
    <w:rsid w:val="00FE4B7F"/>
    <w:rsid w:val="00FE5C7B"/>
    <w:rsid w:val="00FF0EC4"/>
    <w:rsid w:val="00FF1438"/>
    <w:rsid w:val="00FF29E6"/>
    <w:rsid w:val="00FF30D4"/>
    <w:rsid w:val="00FF4284"/>
    <w:rsid w:val="00FF7F19"/>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65904F-5540-46E5-9B84-181BA84D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3CA"/>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702C32"/>
    <w:pPr>
      <w:keepNext/>
      <w:jc w:val="center"/>
      <w:outlineLvl w:val="0"/>
    </w:pPr>
    <w:rPr>
      <w:rFonts w:ascii=".VnAvantH" w:hAnsi=".VnAvantH"/>
      <w:b/>
      <w:sz w:val="36"/>
      <w:szCs w:val="20"/>
    </w:rPr>
  </w:style>
  <w:style w:type="paragraph" w:styleId="Heading2">
    <w:name w:val="heading 2"/>
    <w:basedOn w:val="Normal"/>
    <w:next w:val="Normal"/>
    <w:link w:val="Heading2Char"/>
    <w:semiHidden/>
    <w:unhideWhenUsed/>
    <w:qFormat/>
    <w:rsid w:val="00702C32"/>
    <w:pPr>
      <w:keepNext/>
      <w:spacing w:before="240" w:after="60"/>
      <w:outlineLvl w:val="1"/>
    </w:pPr>
    <w:rPr>
      <w:rFonts w:ascii="Cambria" w:hAnsi="Cambria"/>
      <w:b/>
      <w:bCs/>
      <w:i/>
      <w:iCs/>
      <w:szCs w:val="28"/>
      <w:lang w:val="x-none" w:eastAsia="x-none"/>
    </w:rPr>
  </w:style>
  <w:style w:type="paragraph" w:styleId="Heading3">
    <w:name w:val="heading 3"/>
    <w:basedOn w:val="Normal"/>
    <w:next w:val="Normal"/>
    <w:link w:val="Heading3Char"/>
    <w:uiPriority w:val="9"/>
    <w:semiHidden/>
    <w:unhideWhenUsed/>
    <w:qFormat/>
    <w:rsid w:val="003B611A"/>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qFormat/>
    <w:rsid w:val="00702C32"/>
    <w:pPr>
      <w:keepNext/>
      <w:spacing w:before="240" w:after="60"/>
      <w:outlineLvl w:val="3"/>
    </w:pPr>
    <w:rPr>
      <w:b/>
      <w:bCs/>
      <w:szCs w:val="28"/>
    </w:rPr>
  </w:style>
  <w:style w:type="paragraph" w:styleId="Heading5">
    <w:name w:val="heading 5"/>
    <w:basedOn w:val="Normal"/>
    <w:next w:val="Normal"/>
    <w:link w:val="Heading5Char"/>
    <w:uiPriority w:val="9"/>
    <w:unhideWhenUsed/>
    <w:qFormat/>
    <w:rsid w:val="000A62DD"/>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qFormat/>
    <w:rsid w:val="00702C32"/>
    <w:pPr>
      <w:keepNext/>
      <w:outlineLvl w:val="6"/>
    </w:pPr>
    <w:rPr>
      <w:rFonts w:ascii=".VnTime" w:hAnsi=".VnTime"/>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2C32"/>
    <w:rPr>
      <w:rFonts w:ascii=".VnAvantH" w:eastAsia="Times New Roman" w:hAnsi=".VnAvantH" w:cs="Times New Roman"/>
      <w:b/>
      <w:sz w:val="36"/>
      <w:szCs w:val="20"/>
    </w:rPr>
  </w:style>
  <w:style w:type="character" w:customStyle="1" w:styleId="Heading2Char">
    <w:name w:val="Heading 2 Char"/>
    <w:basedOn w:val="DefaultParagraphFont"/>
    <w:link w:val="Heading2"/>
    <w:semiHidden/>
    <w:rsid w:val="00702C32"/>
    <w:rPr>
      <w:rFonts w:ascii="Cambria" w:eastAsia="Times New Roman" w:hAnsi="Cambria" w:cs="Times New Roman"/>
      <w:b/>
      <w:bCs/>
      <w:i/>
      <w:iCs/>
      <w:sz w:val="28"/>
      <w:szCs w:val="28"/>
      <w:lang w:val="x-none" w:eastAsia="x-none"/>
    </w:rPr>
  </w:style>
  <w:style w:type="character" w:customStyle="1" w:styleId="Heading4Char">
    <w:name w:val="Heading 4 Char"/>
    <w:basedOn w:val="DefaultParagraphFont"/>
    <w:link w:val="Heading4"/>
    <w:rsid w:val="00702C32"/>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702C32"/>
    <w:rPr>
      <w:rFonts w:ascii=".VnTime" w:eastAsia="Times New Roman" w:hAnsi=".VnTime" w:cs="Times New Roman"/>
      <w:i/>
      <w:sz w:val="24"/>
      <w:szCs w:val="20"/>
    </w:rPr>
  </w:style>
  <w:style w:type="table" w:styleId="TableGrid">
    <w:name w:val="Table Grid"/>
    <w:basedOn w:val="TableNormal"/>
    <w:uiPriority w:val="39"/>
    <w:rsid w:val="00702C3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702C32"/>
    <w:pPr>
      <w:spacing w:line="360" w:lineRule="auto"/>
      <w:ind w:firstLine="454"/>
      <w:jc w:val="both"/>
    </w:pPr>
    <w:rPr>
      <w:rFonts w:ascii=".VnTime" w:hAnsi=".VnTime"/>
      <w:sz w:val="26"/>
      <w:szCs w:val="20"/>
    </w:rPr>
  </w:style>
  <w:style w:type="character" w:customStyle="1" w:styleId="BodyTextIndent2Char">
    <w:name w:val="Body Text Indent 2 Char"/>
    <w:basedOn w:val="DefaultParagraphFont"/>
    <w:link w:val="BodyTextIndent2"/>
    <w:rsid w:val="00702C32"/>
    <w:rPr>
      <w:rFonts w:ascii=".VnTime" w:eastAsia="Times New Roman" w:hAnsi=".VnTime" w:cs="Times New Roman"/>
      <w:sz w:val="26"/>
      <w:szCs w:val="20"/>
    </w:rPr>
  </w:style>
  <w:style w:type="paragraph" w:styleId="Header">
    <w:name w:val="header"/>
    <w:basedOn w:val="Normal"/>
    <w:link w:val="HeaderChar"/>
    <w:rsid w:val="00702C32"/>
    <w:pPr>
      <w:tabs>
        <w:tab w:val="center" w:pos="4680"/>
        <w:tab w:val="right" w:pos="9360"/>
      </w:tabs>
    </w:pPr>
    <w:rPr>
      <w:sz w:val="20"/>
      <w:szCs w:val="20"/>
    </w:rPr>
  </w:style>
  <w:style w:type="character" w:customStyle="1" w:styleId="HeaderChar">
    <w:name w:val="Header Char"/>
    <w:basedOn w:val="DefaultParagraphFont"/>
    <w:link w:val="Header"/>
    <w:rsid w:val="00702C32"/>
    <w:rPr>
      <w:rFonts w:ascii="Times New Roman" w:eastAsia="Times New Roman" w:hAnsi="Times New Roman" w:cs="Times New Roman"/>
      <w:sz w:val="20"/>
      <w:szCs w:val="20"/>
    </w:rPr>
  </w:style>
  <w:style w:type="paragraph" w:styleId="Footer">
    <w:name w:val="footer"/>
    <w:basedOn w:val="Normal"/>
    <w:link w:val="FooterChar"/>
    <w:uiPriority w:val="99"/>
    <w:rsid w:val="00702C32"/>
    <w:pPr>
      <w:tabs>
        <w:tab w:val="center" w:pos="4680"/>
        <w:tab w:val="right" w:pos="9360"/>
      </w:tabs>
    </w:pPr>
    <w:rPr>
      <w:sz w:val="20"/>
      <w:szCs w:val="20"/>
    </w:rPr>
  </w:style>
  <w:style w:type="character" w:customStyle="1" w:styleId="FooterChar">
    <w:name w:val="Footer Char"/>
    <w:basedOn w:val="DefaultParagraphFont"/>
    <w:link w:val="Footer"/>
    <w:uiPriority w:val="99"/>
    <w:rsid w:val="00702C32"/>
    <w:rPr>
      <w:rFonts w:ascii="Times New Roman" w:eastAsia="Times New Roman" w:hAnsi="Times New Roman" w:cs="Times New Roman"/>
      <w:sz w:val="20"/>
      <w:szCs w:val="20"/>
    </w:rPr>
  </w:style>
  <w:style w:type="paragraph" w:styleId="ListParagraph">
    <w:name w:val="List Paragraph"/>
    <w:aliases w:val="VNA - List Paragraph,1.,lp1,List Paragraph1,lp11,List Paragraph 1,My checklist,bullet 1,Bullet L1,Colorful List - Accent 11,List Paragraph11,bullet,Bullet List,FooterText,Paragraphe de liste,Sous paragraphe nouveau 2,d_bodyb,Paragraph"/>
    <w:basedOn w:val="Normal"/>
    <w:link w:val="ListParagraphChar"/>
    <w:uiPriority w:val="34"/>
    <w:qFormat/>
    <w:rsid w:val="00702C32"/>
    <w:pPr>
      <w:ind w:left="720"/>
      <w:contextualSpacing/>
    </w:pPr>
    <w:rPr>
      <w:rFonts w:ascii=".VnTime" w:hAnsi=".VnTime"/>
      <w:szCs w:val="28"/>
    </w:rPr>
  </w:style>
  <w:style w:type="paragraph" w:customStyle="1" w:styleId="DefaultParagraphFontParaCharCharCharCharChar">
    <w:name w:val="Default Paragraph Font Para Char Char Char Char Char"/>
    <w:autoRedefine/>
    <w:rsid w:val="00702C32"/>
    <w:pPr>
      <w:tabs>
        <w:tab w:val="left" w:pos="1152"/>
      </w:tabs>
      <w:spacing w:before="120" w:after="120" w:line="312" w:lineRule="auto"/>
    </w:pPr>
    <w:rPr>
      <w:rFonts w:ascii="Arial" w:eastAsia="Times New Roman" w:hAnsi="Arial" w:cs="Arial"/>
      <w:sz w:val="26"/>
      <w:szCs w:val="26"/>
    </w:rPr>
  </w:style>
  <w:style w:type="character" w:customStyle="1" w:styleId="CharChar1">
    <w:name w:val="Char Char1"/>
    <w:locked/>
    <w:rsid w:val="00702C32"/>
    <w:rPr>
      <w:rFonts w:cs="Times New Roman"/>
      <w:lang w:val="en-US" w:eastAsia="en-US" w:bidi="ar-SA"/>
    </w:rPr>
  </w:style>
  <w:style w:type="character" w:customStyle="1" w:styleId="CharChar">
    <w:name w:val="Char Char"/>
    <w:locked/>
    <w:rsid w:val="00702C32"/>
    <w:rPr>
      <w:rFonts w:cs="Times New Roman"/>
      <w:lang w:val="en-US" w:eastAsia="en-US" w:bidi="ar-SA"/>
    </w:rPr>
  </w:style>
  <w:style w:type="paragraph" w:customStyle="1" w:styleId="CharCharCharChar">
    <w:name w:val="Char Char Char Char"/>
    <w:basedOn w:val="Normal"/>
    <w:rsid w:val="00702C32"/>
    <w:pPr>
      <w:spacing w:after="160" w:line="240" w:lineRule="exact"/>
    </w:pPr>
    <w:rPr>
      <w:rFonts w:ascii="Tahoma" w:eastAsia="PMingLiU" w:hAnsi="Tahoma"/>
      <w:b/>
      <w:sz w:val="20"/>
      <w:szCs w:val="20"/>
    </w:rPr>
  </w:style>
  <w:style w:type="character" w:styleId="PageNumber">
    <w:name w:val="page number"/>
    <w:basedOn w:val="DefaultParagraphFont"/>
    <w:rsid w:val="00702C32"/>
  </w:style>
  <w:style w:type="character" w:customStyle="1" w:styleId="apple-converted-space">
    <w:name w:val="apple-converted-space"/>
    <w:rsid w:val="00702C32"/>
  </w:style>
  <w:style w:type="character" w:styleId="Emphasis">
    <w:name w:val="Emphasis"/>
    <w:uiPriority w:val="20"/>
    <w:qFormat/>
    <w:rsid w:val="00702C32"/>
    <w:rPr>
      <w:i/>
      <w:iCs/>
    </w:rPr>
  </w:style>
  <w:style w:type="paragraph" w:styleId="BodyText2">
    <w:name w:val="Body Text 2"/>
    <w:basedOn w:val="Normal"/>
    <w:link w:val="BodyText2Char"/>
    <w:rsid w:val="00702C32"/>
    <w:pPr>
      <w:spacing w:after="120" w:line="480" w:lineRule="auto"/>
    </w:pPr>
  </w:style>
  <w:style w:type="character" w:customStyle="1" w:styleId="BodyText2Char">
    <w:name w:val="Body Text 2 Char"/>
    <w:basedOn w:val="DefaultParagraphFont"/>
    <w:link w:val="BodyText2"/>
    <w:rsid w:val="00702C32"/>
    <w:rPr>
      <w:rFonts w:ascii="Times New Roman" w:eastAsia="Times New Roman" w:hAnsi="Times New Roman" w:cs="Times New Roman"/>
      <w:sz w:val="28"/>
      <w:szCs w:val="24"/>
    </w:rPr>
  </w:style>
  <w:style w:type="paragraph" w:customStyle="1" w:styleId="Char">
    <w:name w:val="Char"/>
    <w:autoRedefine/>
    <w:rsid w:val="00702C32"/>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Обычный (веб)1,Обычный (веб) Знак,Обычный (веб) Знак1,Обычный (веб) Знак Знак,webb"/>
    <w:basedOn w:val="Normal"/>
    <w:link w:val="NormalWebChar1"/>
    <w:uiPriority w:val="99"/>
    <w:unhideWhenUsed/>
    <w:qFormat/>
    <w:rsid w:val="00702C32"/>
    <w:pPr>
      <w:spacing w:before="100" w:beforeAutospacing="1" w:after="100" w:afterAutospacing="1"/>
    </w:pPr>
    <w:rPr>
      <w:sz w:val="24"/>
    </w:rPr>
  </w:style>
  <w:style w:type="paragraph" w:customStyle="1" w:styleId="Default">
    <w:name w:val="Default"/>
    <w:rsid w:val="00702C32"/>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rsid w:val="00702C32"/>
    <w:rPr>
      <w:rFonts w:ascii="Tahoma" w:hAnsi="Tahoma"/>
      <w:sz w:val="16"/>
      <w:szCs w:val="16"/>
      <w:lang w:val="x-none" w:eastAsia="x-none"/>
    </w:rPr>
  </w:style>
  <w:style w:type="character" w:customStyle="1" w:styleId="BalloonTextChar">
    <w:name w:val="Balloon Text Char"/>
    <w:basedOn w:val="DefaultParagraphFont"/>
    <w:link w:val="BalloonText"/>
    <w:rsid w:val="00702C32"/>
    <w:rPr>
      <w:rFonts w:ascii="Tahoma" w:eastAsia="Times New Roman" w:hAnsi="Tahoma" w:cs="Times New Roman"/>
      <w:sz w:val="16"/>
      <w:szCs w:val="16"/>
      <w:lang w:val="x-none" w:eastAsia="x-none"/>
    </w:rPr>
  </w:style>
  <w:style w:type="paragraph" w:styleId="BodyText">
    <w:name w:val="Body Text"/>
    <w:basedOn w:val="Normal"/>
    <w:link w:val="BodyTextChar"/>
    <w:rsid w:val="00702C32"/>
    <w:pPr>
      <w:spacing w:after="120"/>
    </w:pPr>
    <w:rPr>
      <w:lang w:val="x-none" w:eastAsia="x-none"/>
    </w:rPr>
  </w:style>
  <w:style w:type="character" w:customStyle="1" w:styleId="BodyTextChar">
    <w:name w:val="Body Text Char"/>
    <w:basedOn w:val="DefaultParagraphFont"/>
    <w:link w:val="BodyText"/>
    <w:rsid w:val="00702C32"/>
    <w:rPr>
      <w:rFonts w:ascii="Times New Roman" w:eastAsia="Times New Roman" w:hAnsi="Times New Roman" w:cs="Times New Roman"/>
      <w:sz w:val="28"/>
      <w:szCs w:val="24"/>
      <w:lang w:val="x-none" w:eastAsia="x-none"/>
    </w:rPr>
  </w:style>
  <w:style w:type="character" w:styleId="Hyperlink">
    <w:name w:val="Hyperlink"/>
    <w:uiPriority w:val="99"/>
    <w:unhideWhenUsed/>
    <w:rsid w:val="00702C32"/>
    <w:rPr>
      <w:color w:val="0000FF"/>
      <w:u w:val="single"/>
    </w:rPr>
  </w:style>
  <w:style w:type="paragraph" w:customStyle="1" w:styleId="colorblack">
    <w:name w:val="colorblack"/>
    <w:basedOn w:val="Normal"/>
    <w:rsid w:val="004F6639"/>
    <w:pPr>
      <w:spacing w:before="100" w:beforeAutospacing="1" w:after="100" w:afterAutospacing="1"/>
    </w:pPr>
    <w:rPr>
      <w:sz w:val="24"/>
    </w:rPr>
  </w:style>
  <w:style w:type="character" w:customStyle="1" w:styleId="colorblack1">
    <w:name w:val="colorblack1"/>
    <w:basedOn w:val="DefaultParagraphFont"/>
    <w:rsid w:val="004F6639"/>
  </w:style>
  <w:style w:type="paragraph" w:customStyle="1" w:styleId="text-align-justify">
    <w:name w:val="text-align-justify"/>
    <w:basedOn w:val="Normal"/>
    <w:rsid w:val="00BC4EF9"/>
    <w:pPr>
      <w:spacing w:before="100" w:beforeAutospacing="1" w:after="100" w:afterAutospacing="1"/>
    </w:pPr>
    <w:rPr>
      <w:sz w:val="24"/>
    </w:rPr>
  </w:style>
  <w:style w:type="character" w:customStyle="1" w:styleId="Heading5Char">
    <w:name w:val="Heading 5 Char"/>
    <w:basedOn w:val="DefaultParagraphFont"/>
    <w:link w:val="Heading5"/>
    <w:uiPriority w:val="9"/>
    <w:rsid w:val="000A62DD"/>
    <w:rPr>
      <w:rFonts w:asciiTheme="majorHAnsi" w:eastAsiaTheme="majorEastAsia" w:hAnsiTheme="majorHAnsi" w:cstheme="majorBidi"/>
      <w:color w:val="2E74B5" w:themeColor="accent1" w:themeShade="BF"/>
      <w:sz w:val="28"/>
      <w:szCs w:val="24"/>
    </w:rPr>
  </w:style>
  <w:style w:type="paragraph" w:styleId="FootnoteText">
    <w:name w:val="footnote text"/>
    <w:aliases w:val="ft,single space,footnote text,footnote text Char Char Char,footnote text Char,footnote text Char Char,footnote text Char Char Char Char Char,Geneva 9,Font: Geneva 9,Boston 10,f,BE,fn,FOOTNOTES,Footnote Text qer,FN,fn Char,Gene"/>
    <w:basedOn w:val="Normal"/>
    <w:link w:val="FootnoteTextChar"/>
    <w:uiPriority w:val="99"/>
    <w:unhideWhenUsed/>
    <w:qFormat/>
    <w:rsid w:val="005C778F"/>
    <w:rPr>
      <w:sz w:val="20"/>
      <w:szCs w:val="20"/>
    </w:rPr>
  </w:style>
  <w:style w:type="character" w:customStyle="1" w:styleId="FootnoteTextChar">
    <w:name w:val="Footnote Text Char"/>
    <w:aliases w:val="ft Char,single space Char,footnote text Char1,footnote text Char Char Char Char,footnote text Char Char1,footnote text Char Char Char1,footnote text Char Char Char Char Char Char,Geneva 9 Char,Font: Geneva 9 Char,Boston 10 Char,f Char"/>
    <w:basedOn w:val="DefaultParagraphFont"/>
    <w:link w:val="FootnoteText"/>
    <w:uiPriority w:val="99"/>
    <w:rsid w:val="005C778F"/>
    <w:rPr>
      <w:rFonts w:ascii="Times New Roman" w:eastAsia="Times New Roman" w:hAnsi="Times New Roman"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uiPriority w:val="99"/>
    <w:unhideWhenUsed/>
    <w:qFormat/>
    <w:rsid w:val="005C778F"/>
    <w:rPr>
      <w:vertAlign w:val="superscript"/>
    </w:rPr>
  </w:style>
  <w:style w:type="character" w:customStyle="1" w:styleId="Bodytext0">
    <w:name w:val="Body text_"/>
    <w:link w:val="BodyText20"/>
    <w:rsid w:val="005D3627"/>
    <w:rPr>
      <w:spacing w:val="10"/>
      <w:sz w:val="25"/>
      <w:szCs w:val="25"/>
      <w:shd w:val="clear" w:color="auto" w:fill="FFFFFF"/>
    </w:rPr>
  </w:style>
  <w:style w:type="paragraph" w:customStyle="1" w:styleId="BodyText20">
    <w:name w:val="Body Text2"/>
    <w:basedOn w:val="Normal"/>
    <w:link w:val="Bodytext0"/>
    <w:rsid w:val="005D3627"/>
    <w:pPr>
      <w:widowControl w:val="0"/>
      <w:shd w:val="clear" w:color="auto" w:fill="FFFFFF"/>
      <w:spacing w:before="540" w:line="389" w:lineRule="exact"/>
      <w:jc w:val="both"/>
    </w:pPr>
    <w:rPr>
      <w:rFonts w:asciiTheme="minorHAnsi" w:eastAsiaTheme="minorHAnsi" w:hAnsiTheme="minorHAnsi" w:cstheme="minorBidi"/>
      <w:spacing w:val="10"/>
      <w:sz w:val="25"/>
      <w:szCs w:val="25"/>
    </w:rPr>
  </w:style>
  <w:style w:type="character" w:customStyle="1" w:styleId="fontstyle01">
    <w:name w:val="fontstyle01"/>
    <w:basedOn w:val="DefaultParagraphFont"/>
    <w:rsid w:val="00481439"/>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uiPriority w:val="99"/>
    <w:unhideWhenUsed/>
    <w:rsid w:val="00E276F3"/>
    <w:pPr>
      <w:spacing w:after="120"/>
      <w:ind w:left="283"/>
    </w:pPr>
  </w:style>
  <w:style w:type="character" w:customStyle="1" w:styleId="BodyTextIndentChar">
    <w:name w:val="Body Text Indent Char"/>
    <w:basedOn w:val="DefaultParagraphFont"/>
    <w:link w:val="BodyTextIndent"/>
    <w:uiPriority w:val="99"/>
    <w:rsid w:val="00E276F3"/>
    <w:rPr>
      <w:rFonts w:ascii="Times New Roman" w:eastAsia="Times New Roman" w:hAnsi="Times New Roman" w:cs="Times New Roman"/>
      <w:sz w:val="28"/>
      <w:szCs w:val="24"/>
    </w:rPr>
  </w:style>
  <w:style w:type="character" w:styleId="Strong">
    <w:name w:val="Strong"/>
    <w:uiPriority w:val="22"/>
    <w:qFormat/>
    <w:rsid w:val="008B71E3"/>
    <w:rPr>
      <w:b/>
      <w:bCs/>
    </w:rPr>
  </w:style>
  <w:style w:type="character" w:customStyle="1" w:styleId="ListParagraphChar">
    <w:name w:val="List Paragraph Char"/>
    <w:aliases w:val="VNA - List Paragraph Char,1. Char,lp1 Char,List Paragraph1 Char,lp11 Char,List Paragraph 1 Char,My checklist Char,bullet 1 Char,Bullet L1 Char,Colorful List - Accent 11 Char,List Paragraph11 Char,bullet Char,Bullet List Char"/>
    <w:link w:val="ListParagraph"/>
    <w:uiPriority w:val="34"/>
    <w:qFormat/>
    <w:locked/>
    <w:rsid w:val="008B71E3"/>
    <w:rPr>
      <w:rFonts w:ascii=".VnTime" w:eastAsia="Times New Roman" w:hAnsi=".VnTime" w:cs="Times New Roman"/>
      <w:sz w:val="28"/>
      <w:szCs w:val="28"/>
    </w:rPr>
  </w:style>
  <w:style w:type="character" w:customStyle="1" w:styleId="NormalWebChar1">
    <w:name w:val="Normal (Web) Char1"/>
    <w:aliases w:val="Normal (Web) Char Char,Обычный (веб)1 Char,Обычный (веб) Знак Char,Обычный (веб) Знак1 Char,Обычный (веб) Знак Знак Char,webb Char"/>
    <w:link w:val="NormalWeb"/>
    <w:uiPriority w:val="99"/>
    <w:locked/>
    <w:rsid w:val="00815378"/>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B611A"/>
    <w:rPr>
      <w:rFonts w:asciiTheme="majorHAnsi" w:eastAsiaTheme="majorEastAsia" w:hAnsiTheme="majorHAnsi" w:cstheme="majorBidi"/>
      <w:color w:val="1F4D78" w:themeColor="accent1" w:themeShade="7F"/>
      <w:sz w:val="24"/>
      <w:szCs w:val="24"/>
    </w:rPr>
  </w:style>
  <w:style w:type="character" w:customStyle="1" w:styleId="Ghichcuitrang">
    <w:name w:val="Ghi chú cuối trang_"/>
    <w:basedOn w:val="DefaultParagraphFont"/>
    <w:link w:val="Ghichcuitrang0"/>
    <w:rsid w:val="00226DF2"/>
    <w:rPr>
      <w:rFonts w:ascii="Times New Roman" w:eastAsia="Times New Roman" w:hAnsi="Times New Roman" w:cs="Times New Roman"/>
      <w:sz w:val="16"/>
      <w:szCs w:val="16"/>
    </w:rPr>
  </w:style>
  <w:style w:type="character" w:customStyle="1" w:styleId="Vnbnnidung">
    <w:name w:val="Văn bản nội dung_"/>
    <w:basedOn w:val="DefaultParagraphFont"/>
    <w:link w:val="Vnbnnidung0"/>
    <w:rsid w:val="00226DF2"/>
    <w:rPr>
      <w:rFonts w:ascii="Times New Roman" w:eastAsia="Times New Roman" w:hAnsi="Times New Roman" w:cs="Times New Roman"/>
      <w:sz w:val="26"/>
      <w:szCs w:val="26"/>
    </w:rPr>
  </w:style>
  <w:style w:type="paragraph" w:customStyle="1" w:styleId="Ghichcuitrang0">
    <w:name w:val="Ghi chú cuối trang"/>
    <w:basedOn w:val="Normal"/>
    <w:link w:val="Ghichcuitrang"/>
    <w:rsid w:val="00226DF2"/>
    <w:pPr>
      <w:widowControl w:val="0"/>
    </w:pPr>
    <w:rPr>
      <w:sz w:val="16"/>
      <w:szCs w:val="16"/>
    </w:rPr>
  </w:style>
  <w:style w:type="paragraph" w:customStyle="1" w:styleId="Vnbnnidung0">
    <w:name w:val="Văn bản nội dung"/>
    <w:basedOn w:val="Normal"/>
    <w:link w:val="Vnbnnidung"/>
    <w:rsid w:val="00226DF2"/>
    <w:pPr>
      <w:widowControl w:val="0"/>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5630">
      <w:bodyDiv w:val="1"/>
      <w:marLeft w:val="0"/>
      <w:marRight w:val="0"/>
      <w:marTop w:val="0"/>
      <w:marBottom w:val="0"/>
      <w:divBdr>
        <w:top w:val="none" w:sz="0" w:space="0" w:color="auto"/>
        <w:left w:val="none" w:sz="0" w:space="0" w:color="auto"/>
        <w:bottom w:val="none" w:sz="0" w:space="0" w:color="auto"/>
        <w:right w:val="none" w:sz="0" w:space="0" w:color="auto"/>
      </w:divBdr>
    </w:div>
    <w:div w:id="86266685">
      <w:bodyDiv w:val="1"/>
      <w:marLeft w:val="0"/>
      <w:marRight w:val="0"/>
      <w:marTop w:val="0"/>
      <w:marBottom w:val="0"/>
      <w:divBdr>
        <w:top w:val="none" w:sz="0" w:space="0" w:color="auto"/>
        <w:left w:val="none" w:sz="0" w:space="0" w:color="auto"/>
        <w:bottom w:val="none" w:sz="0" w:space="0" w:color="auto"/>
        <w:right w:val="none" w:sz="0" w:space="0" w:color="auto"/>
      </w:divBdr>
      <w:divsChild>
        <w:div w:id="28996486">
          <w:marLeft w:val="-150"/>
          <w:marRight w:val="-150"/>
          <w:marTop w:val="0"/>
          <w:marBottom w:val="0"/>
          <w:divBdr>
            <w:top w:val="none" w:sz="0" w:space="0" w:color="auto"/>
            <w:left w:val="none" w:sz="0" w:space="0" w:color="auto"/>
            <w:bottom w:val="none" w:sz="0" w:space="0" w:color="auto"/>
            <w:right w:val="none" w:sz="0" w:space="0" w:color="auto"/>
          </w:divBdr>
          <w:divsChild>
            <w:div w:id="1265575498">
              <w:marLeft w:val="0"/>
              <w:marRight w:val="0"/>
              <w:marTop w:val="0"/>
              <w:marBottom w:val="0"/>
              <w:divBdr>
                <w:top w:val="none" w:sz="0" w:space="0" w:color="auto"/>
                <w:left w:val="none" w:sz="0" w:space="0" w:color="auto"/>
                <w:bottom w:val="none" w:sz="0" w:space="0" w:color="auto"/>
                <w:right w:val="none" w:sz="0" w:space="0" w:color="auto"/>
              </w:divBdr>
              <w:divsChild>
                <w:div w:id="2003580060">
                  <w:marLeft w:val="0"/>
                  <w:marRight w:val="0"/>
                  <w:marTop w:val="0"/>
                  <w:marBottom w:val="0"/>
                  <w:divBdr>
                    <w:top w:val="none" w:sz="0" w:space="0" w:color="auto"/>
                    <w:left w:val="none" w:sz="0" w:space="0" w:color="auto"/>
                    <w:bottom w:val="none" w:sz="0" w:space="0" w:color="auto"/>
                    <w:right w:val="dashed" w:sz="6" w:space="0" w:color="CCCCCC"/>
                  </w:divBdr>
                </w:div>
              </w:divsChild>
            </w:div>
          </w:divsChild>
        </w:div>
      </w:divsChild>
    </w:div>
    <w:div w:id="91124481">
      <w:bodyDiv w:val="1"/>
      <w:marLeft w:val="0"/>
      <w:marRight w:val="0"/>
      <w:marTop w:val="0"/>
      <w:marBottom w:val="0"/>
      <w:divBdr>
        <w:top w:val="none" w:sz="0" w:space="0" w:color="auto"/>
        <w:left w:val="none" w:sz="0" w:space="0" w:color="auto"/>
        <w:bottom w:val="none" w:sz="0" w:space="0" w:color="auto"/>
        <w:right w:val="none" w:sz="0" w:space="0" w:color="auto"/>
      </w:divBdr>
    </w:div>
    <w:div w:id="161512093">
      <w:bodyDiv w:val="1"/>
      <w:marLeft w:val="0"/>
      <w:marRight w:val="0"/>
      <w:marTop w:val="0"/>
      <w:marBottom w:val="0"/>
      <w:divBdr>
        <w:top w:val="none" w:sz="0" w:space="0" w:color="auto"/>
        <w:left w:val="none" w:sz="0" w:space="0" w:color="auto"/>
        <w:bottom w:val="none" w:sz="0" w:space="0" w:color="auto"/>
        <w:right w:val="none" w:sz="0" w:space="0" w:color="auto"/>
      </w:divBdr>
    </w:div>
    <w:div w:id="281230961">
      <w:bodyDiv w:val="1"/>
      <w:marLeft w:val="0"/>
      <w:marRight w:val="0"/>
      <w:marTop w:val="0"/>
      <w:marBottom w:val="0"/>
      <w:divBdr>
        <w:top w:val="none" w:sz="0" w:space="0" w:color="auto"/>
        <w:left w:val="none" w:sz="0" w:space="0" w:color="auto"/>
        <w:bottom w:val="none" w:sz="0" w:space="0" w:color="auto"/>
        <w:right w:val="none" w:sz="0" w:space="0" w:color="auto"/>
      </w:divBdr>
    </w:div>
    <w:div w:id="342975912">
      <w:bodyDiv w:val="1"/>
      <w:marLeft w:val="0"/>
      <w:marRight w:val="0"/>
      <w:marTop w:val="0"/>
      <w:marBottom w:val="0"/>
      <w:divBdr>
        <w:top w:val="none" w:sz="0" w:space="0" w:color="auto"/>
        <w:left w:val="none" w:sz="0" w:space="0" w:color="auto"/>
        <w:bottom w:val="none" w:sz="0" w:space="0" w:color="auto"/>
        <w:right w:val="none" w:sz="0" w:space="0" w:color="auto"/>
      </w:divBdr>
    </w:div>
    <w:div w:id="357317560">
      <w:bodyDiv w:val="1"/>
      <w:marLeft w:val="0"/>
      <w:marRight w:val="0"/>
      <w:marTop w:val="0"/>
      <w:marBottom w:val="0"/>
      <w:divBdr>
        <w:top w:val="none" w:sz="0" w:space="0" w:color="auto"/>
        <w:left w:val="none" w:sz="0" w:space="0" w:color="auto"/>
        <w:bottom w:val="none" w:sz="0" w:space="0" w:color="auto"/>
        <w:right w:val="none" w:sz="0" w:space="0" w:color="auto"/>
      </w:divBdr>
      <w:divsChild>
        <w:div w:id="1857190130">
          <w:marLeft w:val="-150"/>
          <w:marRight w:val="-150"/>
          <w:marTop w:val="0"/>
          <w:marBottom w:val="0"/>
          <w:divBdr>
            <w:top w:val="none" w:sz="0" w:space="0" w:color="auto"/>
            <w:left w:val="none" w:sz="0" w:space="0" w:color="auto"/>
            <w:bottom w:val="none" w:sz="0" w:space="0" w:color="auto"/>
            <w:right w:val="none" w:sz="0" w:space="0" w:color="auto"/>
          </w:divBdr>
          <w:divsChild>
            <w:div w:id="1751538623">
              <w:marLeft w:val="0"/>
              <w:marRight w:val="0"/>
              <w:marTop w:val="0"/>
              <w:marBottom w:val="0"/>
              <w:divBdr>
                <w:top w:val="none" w:sz="0" w:space="0" w:color="auto"/>
                <w:left w:val="none" w:sz="0" w:space="0" w:color="auto"/>
                <w:bottom w:val="none" w:sz="0" w:space="0" w:color="auto"/>
                <w:right w:val="none" w:sz="0" w:space="0" w:color="auto"/>
              </w:divBdr>
            </w:div>
            <w:div w:id="7233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96730">
      <w:bodyDiv w:val="1"/>
      <w:marLeft w:val="0"/>
      <w:marRight w:val="0"/>
      <w:marTop w:val="0"/>
      <w:marBottom w:val="0"/>
      <w:divBdr>
        <w:top w:val="none" w:sz="0" w:space="0" w:color="auto"/>
        <w:left w:val="none" w:sz="0" w:space="0" w:color="auto"/>
        <w:bottom w:val="none" w:sz="0" w:space="0" w:color="auto"/>
        <w:right w:val="none" w:sz="0" w:space="0" w:color="auto"/>
      </w:divBdr>
    </w:div>
    <w:div w:id="634062855">
      <w:bodyDiv w:val="1"/>
      <w:marLeft w:val="0"/>
      <w:marRight w:val="0"/>
      <w:marTop w:val="0"/>
      <w:marBottom w:val="0"/>
      <w:divBdr>
        <w:top w:val="none" w:sz="0" w:space="0" w:color="auto"/>
        <w:left w:val="none" w:sz="0" w:space="0" w:color="auto"/>
        <w:bottom w:val="none" w:sz="0" w:space="0" w:color="auto"/>
        <w:right w:val="none" w:sz="0" w:space="0" w:color="auto"/>
      </w:divBdr>
    </w:div>
    <w:div w:id="645740066">
      <w:bodyDiv w:val="1"/>
      <w:marLeft w:val="0"/>
      <w:marRight w:val="0"/>
      <w:marTop w:val="0"/>
      <w:marBottom w:val="0"/>
      <w:divBdr>
        <w:top w:val="none" w:sz="0" w:space="0" w:color="auto"/>
        <w:left w:val="none" w:sz="0" w:space="0" w:color="auto"/>
        <w:bottom w:val="none" w:sz="0" w:space="0" w:color="auto"/>
        <w:right w:val="none" w:sz="0" w:space="0" w:color="auto"/>
      </w:divBdr>
    </w:div>
    <w:div w:id="662899465">
      <w:bodyDiv w:val="1"/>
      <w:marLeft w:val="0"/>
      <w:marRight w:val="0"/>
      <w:marTop w:val="0"/>
      <w:marBottom w:val="0"/>
      <w:divBdr>
        <w:top w:val="none" w:sz="0" w:space="0" w:color="auto"/>
        <w:left w:val="none" w:sz="0" w:space="0" w:color="auto"/>
        <w:bottom w:val="none" w:sz="0" w:space="0" w:color="auto"/>
        <w:right w:val="none" w:sz="0" w:space="0" w:color="auto"/>
      </w:divBdr>
    </w:div>
    <w:div w:id="671251461">
      <w:bodyDiv w:val="1"/>
      <w:marLeft w:val="0"/>
      <w:marRight w:val="0"/>
      <w:marTop w:val="0"/>
      <w:marBottom w:val="0"/>
      <w:divBdr>
        <w:top w:val="none" w:sz="0" w:space="0" w:color="auto"/>
        <w:left w:val="none" w:sz="0" w:space="0" w:color="auto"/>
        <w:bottom w:val="none" w:sz="0" w:space="0" w:color="auto"/>
        <w:right w:val="none" w:sz="0" w:space="0" w:color="auto"/>
      </w:divBdr>
    </w:div>
    <w:div w:id="677075791">
      <w:bodyDiv w:val="1"/>
      <w:marLeft w:val="0"/>
      <w:marRight w:val="0"/>
      <w:marTop w:val="0"/>
      <w:marBottom w:val="0"/>
      <w:divBdr>
        <w:top w:val="none" w:sz="0" w:space="0" w:color="auto"/>
        <w:left w:val="none" w:sz="0" w:space="0" w:color="auto"/>
        <w:bottom w:val="none" w:sz="0" w:space="0" w:color="auto"/>
        <w:right w:val="none" w:sz="0" w:space="0" w:color="auto"/>
      </w:divBdr>
      <w:divsChild>
        <w:div w:id="305280165">
          <w:marLeft w:val="0"/>
          <w:marRight w:val="0"/>
          <w:marTop w:val="0"/>
          <w:marBottom w:val="150"/>
          <w:divBdr>
            <w:top w:val="none" w:sz="0" w:space="0" w:color="auto"/>
            <w:left w:val="none" w:sz="0" w:space="0" w:color="auto"/>
            <w:bottom w:val="none" w:sz="0" w:space="0" w:color="auto"/>
            <w:right w:val="none" w:sz="0" w:space="0" w:color="auto"/>
          </w:divBdr>
          <w:divsChild>
            <w:div w:id="177427541">
              <w:marLeft w:val="-150"/>
              <w:marRight w:val="-150"/>
              <w:marTop w:val="0"/>
              <w:marBottom w:val="0"/>
              <w:divBdr>
                <w:top w:val="none" w:sz="0" w:space="0" w:color="auto"/>
                <w:left w:val="none" w:sz="0" w:space="0" w:color="auto"/>
                <w:bottom w:val="none" w:sz="0" w:space="0" w:color="auto"/>
                <w:right w:val="none" w:sz="0" w:space="0" w:color="auto"/>
              </w:divBdr>
              <w:divsChild>
                <w:div w:id="545989486">
                  <w:marLeft w:val="0"/>
                  <w:marRight w:val="0"/>
                  <w:marTop w:val="0"/>
                  <w:marBottom w:val="0"/>
                  <w:divBdr>
                    <w:top w:val="none" w:sz="0" w:space="0" w:color="auto"/>
                    <w:left w:val="none" w:sz="0" w:space="0" w:color="auto"/>
                    <w:bottom w:val="none" w:sz="0" w:space="0" w:color="auto"/>
                    <w:right w:val="none" w:sz="0" w:space="0" w:color="auto"/>
                  </w:divBdr>
                  <w:divsChild>
                    <w:div w:id="1660308323">
                      <w:marLeft w:val="0"/>
                      <w:marRight w:val="0"/>
                      <w:marTop w:val="0"/>
                      <w:marBottom w:val="0"/>
                      <w:divBdr>
                        <w:top w:val="none" w:sz="0" w:space="0" w:color="auto"/>
                        <w:left w:val="none" w:sz="0" w:space="0" w:color="auto"/>
                        <w:bottom w:val="none" w:sz="0" w:space="0" w:color="auto"/>
                        <w:right w:val="dashed" w:sz="6" w:space="0" w:color="CCCCCC"/>
                      </w:divBdr>
                    </w:div>
                  </w:divsChild>
                </w:div>
                <w:div w:id="558902688">
                  <w:marLeft w:val="0"/>
                  <w:marRight w:val="0"/>
                  <w:marTop w:val="0"/>
                  <w:marBottom w:val="0"/>
                  <w:divBdr>
                    <w:top w:val="none" w:sz="0" w:space="0" w:color="auto"/>
                    <w:left w:val="none" w:sz="0" w:space="0" w:color="auto"/>
                    <w:bottom w:val="none" w:sz="0" w:space="0" w:color="auto"/>
                    <w:right w:val="none" w:sz="0" w:space="0" w:color="auto"/>
                  </w:divBdr>
                </w:div>
                <w:div w:id="1618753243">
                  <w:marLeft w:val="0"/>
                  <w:marRight w:val="0"/>
                  <w:marTop w:val="0"/>
                  <w:marBottom w:val="0"/>
                  <w:divBdr>
                    <w:top w:val="none" w:sz="0" w:space="0" w:color="auto"/>
                    <w:left w:val="none" w:sz="0" w:space="0" w:color="auto"/>
                    <w:bottom w:val="none" w:sz="0" w:space="0" w:color="auto"/>
                    <w:right w:val="none" w:sz="0" w:space="0" w:color="auto"/>
                  </w:divBdr>
                </w:div>
              </w:divsChild>
            </w:div>
            <w:div w:id="942614621">
              <w:marLeft w:val="0"/>
              <w:marRight w:val="0"/>
              <w:marTop w:val="0"/>
              <w:marBottom w:val="0"/>
              <w:divBdr>
                <w:top w:val="none" w:sz="0" w:space="0" w:color="auto"/>
                <w:left w:val="none" w:sz="0" w:space="0" w:color="auto"/>
                <w:bottom w:val="none" w:sz="0" w:space="0" w:color="auto"/>
                <w:right w:val="none" w:sz="0" w:space="0" w:color="auto"/>
              </w:divBdr>
              <w:divsChild>
                <w:div w:id="1337921183">
                  <w:marLeft w:val="0"/>
                  <w:marRight w:val="0"/>
                  <w:marTop w:val="0"/>
                  <w:marBottom w:val="0"/>
                  <w:divBdr>
                    <w:top w:val="none" w:sz="0" w:space="0" w:color="auto"/>
                    <w:left w:val="none" w:sz="0" w:space="0" w:color="auto"/>
                    <w:bottom w:val="none" w:sz="0" w:space="0" w:color="auto"/>
                    <w:right w:val="none" w:sz="0" w:space="0" w:color="auto"/>
                  </w:divBdr>
                </w:div>
                <w:div w:id="19059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6700">
          <w:marLeft w:val="0"/>
          <w:marRight w:val="0"/>
          <w:marTop w:val="0"/>
          <w:marBottom w:val="150"/>
          <w:divBdr>
            <w:top w:val="none" w:sz="0" w:space="0" w:color="auto"/>
            <w:left w:val="none" w:sz="0" w:space="0" w:color="auto"/>
            <w:bottom w:val="none" w:sz="0" w:space="0" w:color="auto"/>
            <w:right w:val="none" w:sz="0" w:space="0" w:color="auto"/>
          </w:divBdr>
          <w:divsChild>
            <w:div w:id="123275942">
              <w:marLeft w:val="-150"/>
              <w:marRight w:val="-150"/>
              <w:marTop w:val="0"/>
              <w:marBottom w:val="0"/>
              <w:divBdr>
                <w:top w:val="none" w:sz="0" w:space="0" w:color="auto"/>
                <w:left w:val="none" w:sz="0" w:space="0" w:color="auto"/>
                <w:bottom w:val="none" w:sz="0" w:space="0" w:color="auto"/>
                <w:right w:val="none" w:sz="0" w:space="0" w:color="auto"/>
              </w:divBdr>
              <w:divsChild>
                <w:div w:id="798109359">
                  <w:marLeft w:val="0"/>
                  <w:marRight w:val="0"/>
                  <w:marTop w:val="0"/>
                  <w:marBottom w:val="0"/>
                  <w:divBdr>
                    <w:top w:val="none" w:sz="0" w:space="0" w:color="auto"/>
                    <w:left w:val="none" w:sz="0" w:space="0" w:color="auto"/>
                    <w:bottom w:val="none" w:sz="0" w:space="0" w:color="auto"/>
                    <w:right w:val="none" w:sz="0" w:space="0" w:color="auto"/>
                  </w:divBdr>
                  <w:divsChild>
                    <w:div w:id="2120485483">
                      <w:marLeft w:val="0"/>
                      <w:marRight w:val="0"/>
                      <w:marTop w:val="0"/>
                      <w:marBottom w:val="0"/>
                      <w:divBdr>
                        <w:top w:val="none" w:sz="0" w:space="0" w:color="auto"/>
                        <w:left w:val="none" w:sz="0" w:space="0" w:color="auto"/>
                        <w:bottom w:val="none" w:sz="0" w:space="0" w:color="auto"/>
                        <w:right w:val="dashed" w:sz="6" w:space="0" w:color="CCCCCC"/>
                      </w:divBdr>
                    </w:div>
                  </w:divsChild>
                </w:div>
                <w:div w:id="1929191263">
                  <w:marLeft w:val="0"/>
                  <w:marRight w:val="0"/>
                  <w:marTop w:val="0"/>
                  <w:marBottom w:val="0"/>
                  <w:divBdr>
                    <w:top w:val="none" w:sz="0" w:space="0" w:color="auto"/>
                    <w:left w:val="none" w:sz="0" w:space="0" w:color="auto"/>
                    <w:bottom w:val="none" w:sz="0" w:space="0" w:color="auto"/>
                    <w:right w:val="none" w:sz="0" w:space="0" w:color="auto"/>
                  </w:divBdr>
                </w:div>
                <w:div w:id="441653036">
                  <w:marLeft w:val="0"/>
                  <w:marRight w:val="0"/>
                  <w:marTop w:val="0"/>
                  <w:marBottom w:val="0"/>
                  <w:divBdr>
                    <w:top w:val="none" w:sz="0" w:space="0" w:color="auto"/>
                    <w:left w:val="none" w:sz="0" w:space="0" w:color="auto"/>
                    <w:bottom w:val="none" w:sz="0" w:space="0" w:color="auto"/>
                    <w:right w:val="none" w:sz="0" w:space="0" w:color="auto"/>
                  </w:divBdr>
                </w:div>
              </w:divsChild>
            </w:div>
            <w:div w:id="338702384">
              <w:marLeft w:val="0"/>
              <w:marRight w:val="0"/>
              <w:marTop w:val="0"/>
              <w:marBottom w:val="0"/>
              <w:divBdr>
                <w:top w:val="none" w:sz="0" w:space="0" w:color="auto"/>
                <w:left w:val="none" w:sz="0" w:space="0" w:color="auto"/>
                <w:bottom w:val="none" w:sz="0" w:space="0" w:color="auto"/>
                <w:right w:val="none" w:sz="0" w:space="0" w:color="auto"/>
              </w:divBdr>
              <w:divsChild>
                <w:div w:id="412052458">
                  <w:marLeft w:val="0"/>
                  <w:marRight w:val="0"/>
                  <w:marTop w:val="0"/>
                  <w:marBottom w:val="0"/>
                  <w:divBdr>
                    <w:top w:val="none" w:sz="0" w:space="0" w:color="auto"/>
                    <w:left w:val="none" w:sz="0" w:space="0" w:color="auto"/>
                    <w:bottom w:val="none" w:sz="0" w:space="0" w:color="auto"/>
                    <w:right w:val="none" w:sz="0" w:space="0" w:color="auto"/>
                  </w:divBdr>
                </w:div>
                <w:div w:id="1561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1878">
          <w:marLeft w:val="0"/>
          <w:marRight w:val="0"/>
          <w:marTop w:val="0"/>
          <w:marBottom w:val="150"/>
          <w:divBdr>
            <w:top w:val="none" w:sz="0" w:space="0" w:color="auto"/>
            <w:left w:val="none" w:sz="0" w:space="0" w:color="auto"/>
            <w:bottom w:val="none" w:sz="0" w:space="0" w:color="auto"/>
            <w:right w:val="none" w:sz="0" w:space="0" w:color="auto"/>
          </w:divBdr>
          <w:divsChild>
            <w:div w:id="1508254923">
              <w:marLeft w:val="-150"/>
              <w:marRight w:val="-150"/>
              <w:marTop w:val="0"/>
              <w:marBottom w:val="0"/>
              <w:divBdr>
                <w:top w:val="none" w:sz="0" w:space="0" w:color="auto"/>
                <w:left w:val="none" w:sz="0" w:space="0" w:color="auto"/>
                <w:bottom w:val="none" w:sz="0" w:space="0" w:color="auto"/>
                <w:right w:val="none" w:sz="0" w:space="0" w:color="auto"/>
              </w:divBdr>
              <w:divsChild>
                <w:div w:id="1882134537">
                  <w:marLeft w:val="0"/>
                  <w:marRight w:val="0"/>
                  <w:marTop w:val="0"/>
                  <w:marBottom w:val="0"/>
                  <w:divBdr>
                    <w:top w:val="none" w:sz="0" w:space="0" w:color="auto"/>
                    <w:left w:val="none" w:sz="0" w:space="0" w:color="auto"/>
                    <w:bottom w:val="none" w:sz="0" w:space="0" w:color="auto"/>
                    <w:right w:val="none" w:sz="0" w:space="0" w:color="auto"/>
                  </w:divBdr>
                </w:div>
                <w:div w:id="638262800">
                  <w:marLeft w:val="0"/>
                  <w:marRight w:val="0"/>
                  <w:marTop w:val="0"/>
                  <w:marBottom w:val="0"/>
                  <w:divBdr>
                    <w:top w:val="none" w:sz="0" w:space="0" w:color="auto"/>
                    <w:left w:val="none" w:sz="0" w:space="0" w:color="auto"/>
                    <w:bottom w:val="none" w:sz="0" w:space="0" w:color="auto"/>
                    <w:right w:val="none" w:sz="0" w:space="0" w:color="auto"/>
                  </w:divBdr>
                </w:div>
              </w:divsChild>
            </w:div>
            <w:div w:id="145629684">
              <w:marLeft w:val="0"/>
              <w:marRight w:val="0"/>
              <w:marTop w:val="0"/>
              <w:marBottom w:val="0"/>
              <w:divBdr>
                <w:top w:val="none" w:sz="0" w:space="0" w:color="auto"/>
                <w:left w:val="none" w:sz="0" w:space="0" w:color="auto"/>
                <w:bottom w:val="none" w:sz="0" w:space="0" w:color="auto"/>
                <w:right w:val="none" w:sz="0" w:space="0" w:color="auto"/>
              </w:divBdr>
              <w:divsChild>
                <w:div w:id="2490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21061">
      <w:bodyDiv w:val="1"/>
      <w:marLeft w:val="0"/>
      <w:marRight w:val="0"/>
      <w:marTop w:val="0"/>
      <w:marBottom w:val="0"/>
      <w:divBdr>
        <w:top w:val="none" w:sz="0" w:space="0" w:color="auto"/>
        <w:left w:val="none" w:sz="0" w:space="0" w:color="auto"/>
        <w:bottom w:val="none" w:sz="0" w:space="0" w:color="auto"/>
        <w:right w:val="none" w:sz="0" w:space="0" w:color="auto"/>
      </w:divBdr>
    </w:div>
    <w:div w:id="738527601">
      <w:bodyDiv w:val="1"/>
      <w:marLeft w:val="0"/>
      <w:marRight w:val="0"/>
      <w:marTop w:val="0"/>
      <w:marBottom w:val="0"/>
      <w:divBdr>
        <w:top w:val="none" w:sz="0" w:space="0" w:color="auto"/>
        <w:left w:val="none" w:sz="0" w:space="0" w:color="auto"/>
        <w:bottom w:val="none" w:sz="0" w:space="0" w:color="auto"/>
        <w:right w:val="none" w:sz="0" w:space="0" w:color="auto"/>
      </w:divBdr>
      <w:divsChild>
        <w:div w:id="1485270248">
          <w:marLeft w:val="-150"/>
          <w:marRight w:val="-150"/>
          <w:marTop w:val="0"/>
          <w:marBottom w:val="0"/>
          <w:divBdr>
            <w:top w:val="none" w:sz="0" w:space="0" w:color="auto"/>
            <w:left w:val="none" w:sz="0" w:space="0" w:color="auto"/>
            <w:bottom w:val="none" w:sz="0" w:space="0" w:color="auto"/>
            <w:right w:val="none" w:sz="0" w:space="0" w:color="auto"/>
          </w:divBdr>
          <w:divsChild>
            <w:div w:id="618725485">
              <w:marLeft w:val="0"/>
              <w:marRight w:val="0"/>
              <w:marTop w:val="0"/>
              <w:marBottom w:val="0"/>
              <w:divBdr>
                <w:top w:val="none" w:sz="0" w:space="0" w:color="auto"/>
                <w:left w:val="none" w:sz="0" w:space="0" w:color="auto"/>
                <w:bottom w:val="none" w:sz="0" w:space="0" w:color="auto"/>
                <w:right w:val="none" w:sz="0" w:space="0" w:color="auto"/>
              </w:divBdr>
              <w:divsChild>
                <w:div w:id="10494976">
                  <w:marLeft w:val="0"/>
                  <w:marRight w:val="0"/>
                  <w:marTop w:val="0"/>
                  <w:marBottom w:val="0"/>
                  <w:divBdr>
                    <w:top w:val="none" w:sz="0" w:space="0" w:color="auto"/>
                    <w:left w:val="none" w:sz="0" w:space="0" w:color="auto"/>
                    <w:bottom w:val="none" w:sz="0" w:space="0" w:color="auto"/>
                    <w:right w:val="dashed" w:sz="6" w:space="0" w:color="CCCCCC"/>
                  </w:divBdr>
                </w:div>
              </w:divsChild>
            </w:div>
          </w:divsChild>
        </w:div>
      </w:divsChild>
    </w:div>
    <w:div w:id="781074664">
      <w:bodyDiv w:val="1"/>
      <w:marLeft w:val="0"/>
      <w:marRight w:val="0"/>
      <w:marTop w:val="0"/>
      <w:marBottom w:val="0"/>
      <w:divBdr>
        <w:top w:val="none" w:sz="0" w:space="0" w:color="auto"/>
        <w:left w:val="none" w:sz="0" w:space="0" w:color="auto"/>
        <w:bottom w:val="none" w:sz="0" w:space="0" w:color="auto"/>
        <w:right w:val="none" w:sz="0" w:space="0" w:color="auto"/>
      </w:divBdr>
    </w:div>
    <w:div w:id="807279082">
      <w:bodyDiv w:val="1"/>
      <w:marLeft w:val="0"/>
      <w:marRight w:val="0"/>
      <w:marTop w:val="0"/>
      <w:marBottom w:val="0"/>
      <w:divBdr>
        <w:top w:val="none" w:sz="0" w:space="0" w:color="auto"/>
        <w:left w:val="none" w:sz="0" w:space="0" w:color="auto"/>
        <w:bottom w:val="none" w:sz="0" w:space="0" w:color="auto"/>
        <w:right w:val="none" w:sz="0" w:space="0" w:color="auto"/>
      </w:divBdr>
      <w:divsChild>
        <w:div w:id="2135520588">
          <w:marLeft w:val="-150"/>
          <w:marRight w:val="-150"/>
          <w:marTop w:val="0"/>
          <w:marBottom w:val="0"/>
          <w:divBdr>
            <w:top w:val="none" w:sz="0" w:space="0" w:color="auto"/>
            <w:left w:val="none" w:sz="0" w:space="0" w:color="auto"/>
            <w:bottom w:val="none" w:sz="0" w:space="0" w:color="auto"/>
            <w:right w:val="none" w:sz="0" w:space="0" w:color="auto"/>
          </w:divBdr>
          <w:divsChild>
            <w:div w:id="2126651312">
              <w:marLeft w:val="0"/>
              <w:marRight w:val="0"/>
              <w:marTop w:val="0"/>
              <w:marBottom w:val="0"/>
              <w:divBdr>
                <w:top w:val="none" w:sz="0" w:space="0" w:color="auto"/>
                <w:left w:val="none" w:sz="0" w:space="0" w:color="auto"/>
                <w:bottom w:val="none" w:sz="0" w:space="0" w:color="auto"/>
                <w:right w:val="none" w:sz="0" w:space="0" w:color="auto"/>
              </w:divBdr>
              <w:divsChild>
                <w:div w:id="1095516414">
                  <w:marLeft w:val="0"/>
                  <w:marRight w:val="0"/>
                  <w:marTop w:val="0"/>
                  <w:marBottom w:val="0"/>
                  <w:divBdr>
                    <w:top w:val="none" w:sz="0" w:space="0" w:color="auto"/>
                    <w:left w:val="none" w:sz="0" w:space="0" w:color="auto"/>
                    <w:bottom w:val="none" w:sz="0" w:space="0" w:color="auto"/>
                    <w:right w:val="dashed" w:sz="6" w:space="0" w:color="CCCCCC"/>
                  </w:divBdr>
                </w:div>
              </w:divsChild>
            </w:div>
            <w:div w:id="1165708574">
              <w:marLeft w:val="0"/>
              <w:marRight w:val="0"/>
              <w:marTop w:val="0"/>
              <w:marBottom w:val="0"/>
              <w:divBdr>
                <w:top w:val="none" w:sz="0" w:space="0" w:color="auto"/>
                <w:left w:val="none" w:sz="0" w:space="0" w:color="auto"/>
                <w:bottom w:val="none" w:sz="0" w:space="0" w:color="auto"/>
                <w:right w:val="none" w:sz="0" w:space="0" w:color="auto"/>
              </w:divBdr>
            </w:div>
            <w:div w:id="2049528497">
              <w:marLeft w:val="0"/>
              <w:marRight w:val="0"/>
              <w:marTop w:val="0"/>
              <w:marBottom w:val="0"/>
              <w:divBdr>
                <w:top w:val="none" w:sz="0" w:space="0" w:color="auto"/>
                <w:left w:val="none" w:sz="0" w:space="0" w:color="auto"/>
                <w:bottom w:val="none" w:sz="0" w:space="0" w:color="auto"/>
                <w:right w:val="none" w:sz="0" w:space="0" w:color="auto"/>
              </w:divBdr>
            </w:div>
          </w:divsChild>
        </w:div>
        <w:div w:id="527917384">
          <w:marLeft w:val="0"/>
          <w:marRight w:val="0"/>
          <w:marTop w:val="0"/>
          <w:marBottom w:val="0"/>
          <w:divBdr>
            <w:top w:val="none" w:sz="0" w:space="0" w:color="auto"/>
            <w:left w:val="none" w:sz="0" w:space="0" w:color="auto"/>
            <w:bottom w:val="none" w:sz="0" w:space="0" w:color="auto"/>
            <w:right w:val="none" w:sz="0" w:space="0" w:color="auto"/>
          </w:divBdr>
          <w:divsChild>
            <w:div w:id="4297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3681">
      <w:bodyDiv w:val="1"/>
      <w:marLeft w:val="0"/>
      <w:marRight w:val="0"/>
      <w:marTop w:val="0"/>
      <w:marBottom w:val="0"/>
      <w:divBdr>
        <w:top w:val="none" w:sz="0" w:space="0" w:color="auto"/>
        <w:left w:val="none" w:sz="0" w:space="0" w:color="auto"/>
        <w:bottom w:val="none" w:sz="0" w:space="0" w:color="auto"/>
        <w:right w:val="none" w:sz="0" w:space="0" w:color="auto"/>
      </w:divBdr>
    </w:div>
    <w:div w:id="964624694">
      <w:bodyDiv w:val="1"/>
      <w:marLeft w:val="0"/>
      <w:marRight w:val="0"/>
      <w:marTop w:val="0"/>
      <w:marBottom w:val="0"/>
      <w:divBdr>
        <w:top w:val="none" w:sz="0" w:space="0" w:color="auto"/>
        <w:left w:val="none" w:sz="0" w:space="0" w:color="auto"/>
        <w:bottom w:val="none" w:sz="0" w:space="0" w:color="auto"/>
        <w:right w:val="none" w:sz="0" w:space="0" w:color="auto"/>
      </w:divBdr>
    </w:div>
    <w:div w:id="1020086034">
      <w:bodyDiv w:val="1"/>
      <w:marLeft w:val="0"/>
      <w:marRight w:val="0"/>
      <w:marTop w:val="0"/>
      <w:marBottom w:val="0"/>
      <w:divBdr>
        <w:top w:val="none" w:sz="0" w:space="0" w:color="auto"/>
        <w:left w:val="none" w:sz="0" w:space="0" w:color="auto"/>
        <w:bottom w:val="none" w:sz="0" w:space="0" w:color="auto"/>
        <w:right w:val="none" w:sz="0" w:space="0" w:color="auto"/>
      </w:divBdr>
    </w:div>
    <w:div w:id="1091506342">
      <w:bodyDiv w:val="1"/>
      <w:marLeft w:val="0"/>
      <w:marRight w:val="0"/>
      <w:marTop w:val="0"/>
      <w:marBottom w:val="0"/>
      <w:divBdr>
        <w:top w:val="none" w:sz="0" w:space="0" w:color="auto"/>
        <w:left w:val="none" w:sz="0" w:space="0" w:color="auto"/>
        <w:bottom w:val="none" w:sz="0" w:space="0" w:color="auto"/>
        <w:right w:val="none" w:sz="0" w:space="0" w:color="auto"/>
      </w:divBdr>
    </w:div>
    <w:div w:id="1273174820">
      <w:bodyDiv w:val="1"/>
      <w:marLeft w:val="0"/>
      <w:marRight w:val="0"/>
      <w:marTop w:val="0"/>
      <w:marBottom w:val="0"/>
      <w:divBdr>
        <w:top w:val="none" w:sz="0" w:space="0" w:color="auto"/>
        <w:left w:val="none" w:sz="0" w:space="0" w:color="auto"/>
        <w:bottom w:val="none" w:sz="0" w:space="0" w:color="auto"/>
        <w:right w:val="none" w:sz="0" w:space="0" w:color="auto"/>
      </w:divBdr>
    </w:div>
    <w:div w:id="1277755946">
      <w:bodyDiv w:val="1"/>
      <w:marLeft w:val="0"/>
      <w:marRight w:val="0"/>
      <w:marTop w:val="0"/>
      <w:marBottom w:val="0"/>
      <w:divBdr>
        <w:top w:val="none" w:sz="0" w:space="0" w:color="auto"/>
        <w:left w:val="none" w:sz="0" w:space="0" w:color="auto"/>
        <w:bottom w:val="none" w:sz="0" w:space="0" w:color="auto"/>
        <w:right w:val="none" w:sz="0" w:space="0" w:color="auto"/>
      </w:divBdr>
    </w:div>
    <w:div w:id="1366446777">
      <w:bodyDiv w:val="1"/>
      <w:marLeft w:val="0"/>
      <w:marRight w:val="0"/>
      <w:marTop w:val="0"/>
      <w:marBottom w:val="0"/>
      <w:divBdr>
        <w:top w:val="none" w:sz="0" w:space="0" w:color="auto"/>
        <w:left w:val="none" w:sz="0" w:space="0" w:color="auto"/>
        <w:bottom w:val="none" w:sz="0" w:space="0" w:color="auto"/>
        <w:right w:val="none" w:sz="0" w:space="0" w:color="auto"/>
      </w:divBdr>
    </w:div>
    <w:div w:id="1609048365">
      <w:bodyDiv w:val="1"/>
      <w:marLeft w:val="0"/>
      <w:marRight w:val="0"/>
      <w:marTop w:val="0"/>
      <w:marBottom w:val="0"/>
      <w:divBdr>
        <w:top w:val="none" w:sz="0" w:space="0" w:color="auto"/>
        <w:left w:val="none" w:sz="0" w:space="0" w:color="auto"/>
        <w:bottom w:val="none" w:sz="0" w:space="0" w:color="auto"/>
        <w:right w:val="none" w:sz="0" w:space="0" w:color="auto"/>
      </w:divBdr>
    </w:div>
    <w:div w:id="1716585814">
      <w:bodyDiv w:val="1"/>
      <w:marLeft w:val="0"/>
      <w:marRight w:val="0"/>
      <w:marTop w:val="0"/>
      <w:marBottom w:val="0"/>
      <w:divBdr>
        <w:top w:val="none" w:sz="0" w:space="0" w:color="auto"/>
        <w:left w:val="none" w:sz="0" w:space="0" w:color="auto"/>
        <w:bottom w:val="none" w:sz="0" w:space="0" w:color="auto"/>
        <w:right w:val="none" w:sz="0" w:space="0" w:color="auto"/>
      </w:divBdr>
    </w:div>
    <w:div w:id="1798570647">
      <w:bodyDiv w:val="1"/>
      <w:marLeft w:val="0"/>
      <w:marRight w:val="0"/>
      <w:marTop w:val="0"/>
      <w:marBottom w:val="0"/>
      <w:divBdr>
        <w:top w:val="none" w:sz="0" w:space="0" w:color="auto"/>
        <w:left w:val="none" w:sz="0" w:space="0" w:color="auto"/>
        <w:bottom w:val="none" w:sz="0" w:space="0" w:color="auto"/>
        <w:right w:val="none" w:sz="0" w:space="0" w:color="auto"/>
      </w:divBdr>
    </w:div>
    <w:div w:id="1863474883">
      <w:bodyDiv w:val="1"/>
      <w:marLeft w:val="0"/>
      <w:marRight w:val="0"/>
      <w:marTop w:val="0"/>
      <w:marBottom w:val="0"/>
      <w:divBdr>
        <w:top w:val="none" w:sz="0" w:space="0" w:color="auto"/>
        <w:left w:val="none" w:sz="0" w:space="0" w:color="auto"/>
        <w:bottom w:val="none" w:sz="0" w:space="0" w:color="auto"/>
        <w:right w:val="none" w:sz="0" w:space="0" w:color="auto"/>
      </w:divBdr>
    </w:div>
    <w:div w:id="1946036232">
      <w:bodyDiv w:val="1"/>
      <w:marLeft w:val="0"/>
      <w:marRight w:val="0"/>
      <w:marTop w:val="0"/>
      <w:marBottom w:val="0"/>
      <w:divBdr>
        <w:top w:val="none" w:sz="0" w:space="0" w:color="auto"/>
        <w:left w:val="none" w:sz="0" w:space="0" w:color="auto"/>
        <w:bottom w:val="none" w:sz="0" w:space="0" w:color="auto"/>
        <w:right w:val="none" w:sz="0" w:space="0" w:color="auto"/>
      </w:divBdr>
    </w:div>
    <w:div w:id="1969847218">
      <w:bodyDiv w:val="1"/>
      <w:marLeft w:val="0"/>
      <w:marRight w:val="0"/>
      <w:marTop w:val="0"/>
      <w:marBottom w:val="0"/>
      <w:divBdr>
        <w:top w:val="none" w:sz="0" w:space="0" w:color="auto"/>
        <w:left w:val="none" w:sz="0" w:space="0" w:color="auto"/>
        <w:bottom w:val="none" w:sz="0" w:space="0" w:color="auto"/>
        <w:right w:val="none" w:sz="0" w:space="0" w:color="auto"/>
      </w:divBdr>
    </w:div>
    <w:div w:id="1983385167">
      <w:bodyDiv w:val="1"/>
      <w:marLeft w:val="0"/>
      <w:marRight w:val="0"/>
      <w:marTop w:val="0"/>
      <w:marBottom w:val="0"/>
      <w:divBdr>
        <w:top w:val="none" w:sz="0" w:space="0" w:color="auto"/>
        <w:left w:val="none" w:sz="0" w:space="0" w:color="auto"/>
        <w:bottom w:val="none" w:sz="0" w:space="0" w:color="auto"/>
        <w:right w:val="none" w:sz="0" w:space="0" w:color="auto"/>
      </w:divBdr>
    </w:div>
    <w:div w:id="2124225161">
      <w:bodyDiv w:val="1"/>
      <w:marLeft w:val="0"/>
      <w:marRight w:val="0"/>
      <w:marTop w:val="0"/>
      <w:marBottom w:val="0"/>
      <w:divBdr>
        <w:top w:val="none" w:sz="0" w:space="0" w:color="auto"/>
        <w:left w:val="none" w:sz="0" w:space="0" w:color="auto"/>
        <w:bottom w:val="none" w:sz="0" w:space="0" w:color="auto"/>
        <w:right w:val="none" w:sz="0" w:space="0" w:color="auto"/>
      </w:divBdr>
    </w:div>
    <w:div w:id="213420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0ACE1-8A4C-4A75-A57A-833D6BC6A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25</Pages>
  <Words>10756</Words>
  <Characters>61311</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25</cp:revision>
  <cp:lastPrinted>2024-07-23T04:29:00Z</cp:lastPrinted>
  <dcterms:created xsi:type="dcterms:W3CDTF">2025-12-09T01:24:00Z</dcterms:created>
  <dcterms:modified xsi:type="dcterms:W3CDTF">2025-12-18T10:29:00Z</dcterms:modified>
</cp:coreProperties>
</file>