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425" w:type="pct"/>
        <w:tblCellMar>
          <w:left w:w="10" w:type="dxa"/>
          <w:right w:w="10" w:type="dxa"/>
        </w:tblCellMar>
        <w:tblLook w:val="04A0" w:firstRow="1" w:lastRow="0" w:firstColumn="1" w:lastColumn="0" w:noHBand="0" w:noVBand="1"/>
      </w:tblPr>
      <w:tblGrid>
        <w:gridCol w:w="4395"/>
        <w:gridCol w:w="5816"/>
      </w:tblGrid>
      <w:tr w:rsidR="00381A18" w14:paraId="24F28988" w14:textId="77777777" w:rsidTr="000E4A2B">
        <w:tblPrEx>
          <w:tblCellMar>
            <w:top w:w="0" w:type="dxa"/>
            <w:bottom w:w="0" w:type="dxa"/>
          </w:tblCellMar>
        </w:tblPrEx>
        <w:tc>
          <w:tcPr>
            <w:tcW w:w="2152" w:type="pct"/>
          </w:tcPr>
          <w:p w14:paraId="29B3B36C" w14:textId="77777777" w:rsidR="00381A18" w:rsidRDefault="00000000" w:rsidP="00FB1520">
            <w:pPr>
              <w:jc w:val="center"/>
            </w:pPr>
            <w:r>
              <w:t>CĐ TRƯỜNG ĐẠI HỌC SƯ PHẠM</w:t>
            </w:r>
          </w:p>
          <w:p w14:paraId="6DF70475" w14:textId="77777777" w:rsidR="00381A18" w:rsidRDefault="00000000" w:rsidP="00FB1520">
            <w:pPr>
              <w:jc w:val="center"/>
            </w:pPr>
            <w:r>
              <w:t>THỂ DỤC THỂ THAO HÀ NỘI</w:t>
            </w:r>
          </w:p>
          <w:p w14:paraId="3872EE9F" w14:textId="4293C319" w:rsidR="00381A18" w:rsidRDefault="00FB1520" w:rsidP="00FB1520">
            <w:pPr>
              <w:jc w:val="center"/>
            </w:pPr>
            <w:r>
              <w:rPr>
                <w:noProof/>
                <w:sz w:val="14"/>
                <w:szCs w:val="14"/>
              </w:rPr>
              <mc:AlternateContent>
                <mc:Choice Requires="wps">
                  <w:drawing>
                    <wp:anchor distT="0" distB="0" distL="114300" distR="114300" simplePos="0" relativeHeight="251659264" behindDoc="0" locked="0" layoutInCell="1" allowOverlap="1" wp14:anchorId="5DC15EE0" wp14:editId="42189304">
                      <wp:simplePos x="0" y="0"/>
                      <wp:positionH relativeFrom="column">
                        <wp:posOffset>679450</wp:posOffset>
                      </wp:positionH>
                      <wp:positionV relativeFrom="paragraph">
                        <wp:posOffset>195580</wp:posOffset>
                      </wp:positionV>
                      <wp:extent cx="1231900" cy="12700"/>
                      <wp:effectExtent l="0" t="0" r="25400" b="25400"/>
                      <wp:wrapNone/>
                      <wp:docPr id="964227761" name="Straight Connector 2"/>
                      <wp:cNvGraphicFramePr/>
                      <a:graphic xmlns:a="http://schemas.openxmlformats.org/drawingml/2006/main">
                        <a:graphicData uri="http://schemas.microsoft.com/office/word/2010/wordprocessingShape">
                          <wps:wsp>
                            <wps:cNvCnPr/>
                            <wps:spPr>
                              <a:xfrm>
                                <a:off x="0" y="0"/>
                                <a:ext cx="12319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6DBD9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15.4pt" to="150.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" strokecolor="black [3200]" strokeweight=".5pt">
                      <v:stroke joinstyle="miter"/>
                    </v:line>
                  </w:pict>
                </mc:Fallback>
              </mc:AlternateContent>
            </w:r>
            <w:r w:rsidR="00000000">
              <w:rPr>
                <w:b/>
                <w:bCs/>
              </w:rPr>
              <w:t>BAN THANH TRA NHÂN DÂN</w:t>
            </w:r>
          </w:p>
          <w:p w14:paraId="6D15DAC4" w14:textId="05D7CB02" w:rsidR="00FB1520" w:rsidRPr="00FB1520" w:rsidRDefault="00FB1520" w:rsidP="00FB1520">
            <w:pPr>
              <w:jc w:val="center"/>
              <w:rPr>
                <w:sz w:val="14"/>
                <w:szCs w:val="14"/>
              </w:rPr>
            </w:pPr>
          </w:p>
          <w:p w14:paraId="2C3915D1" w14:textId="42846B51" w:rsidR="00381A18" w:rsidRDefault="00000000" w:rsidP="00FB1520">
            <w:pPr>
              <w:jc w:val="center"/>
            </w:pPr>
            <w:r>
              <w:t>Số     /BC-TTND</w:t>
            </w:r>
          </w:p>
        </w:tc>
        <w:tc>
          <w:tcPr>
            <w:tcW w:w="2848" w:type="pct"/>
          </w:tcPr>
          <w:p w14:paraId="2506B46A" w14:textId="77777777" w:rsidR="00381A18" w:rsidRDefault="00000000" w:rsidP="00FB1520">
            <w:r>
              <w:rPr>
                <w:b/>
                <w:bCs/>
              </w:rPr>
              <w:t>CỘNG HOÀ XÃ HỘI CHỦ NGHĨA VIỆT NAM</w:t>
            </w:r>
          </w:p>
          <w:p w14:paraId="0D4416E9" w14:textId="77777777" w:rsidR="00381A18" w:rsidRPr="00FB1520" w:rsidRDefault="00000000" w:rsidP="00FB1520">
            <w:pPr>
              <w:jc w:val="center"/>
              <w:rPr>
                <w:b/>
                <w:bCs/>
              </w:rPr>
            </w:pPr>
            <w:r w:rsidRPr="00FB1520">
              <w:rPr>
                <w:b/>
                <w:bCs/>
              </w:rPr>
              <w:t>Độc lập - Tự do - Hạnh phúc</w:t>
            </w:r>
          </w:p>
          <w:p w14:paraId="482F77DB" w14:textId="360CDBC8" w:rsidR="00FB1520" w:rsidRPr="00FB1520" w:rsidRDefault="00FB1520" w:rsidP="00FB1520">
            <w:pPr>
              <w:jc w:val="center"/>
              <w:rPr>
                <w:b/>
                <w:bCs/>
              </w:rPr>
            </w:pPr>
            <w:r>
              <w:rPr>
                <w:b/>
                <w:bCs/>
                <w:noProof/>
              </w:rPr>
              <mc:AlternateContent>
                <mc:Choice Requires="wps">
                  <w:drawing>
                    <wp:anchor distT="0" distB="0" distL="114300" distR="114300" simplePos="0" relativeHeight="251660288" behindDoc="0" locked="0" layoutInCell="1" allowOverlap="1" wp14:anchorId="07E46734" wp14:editId="56BD44FF">
                      <wp:simplePos x="0" y="0"/>
                      <wp:positionH relativeFrom="column">
                        <wp:posOffset>854517</wp:posOffset>
                      </wp:positionH>
                      <wp:positionV relativeFrom="paragraph">
                        <wp:posOffset>53395</wp:posOffset>
                      </wp:positionV>
                      <wp:extent cx="1981200" cy="0"/>
                      <wp:effectExtent l="0" t="0" r="0" b="0"/>
                      <wp:wrapNone/>
                      <wp:docPr id="142084893" name="Straight Connector 3"/>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B5BE12"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7.3pt,4.2pt" to="223.3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" strokecolor="black [3200]" strokeweight=".5pt">
                      <v:stroke joinstyle="miter"/>
                    </v:line>
                  </w:pict>
                </mc:Fallback>
              </mc:AlternateContent>
            </w:r>
          </w:p>
          <w:p w14:paraId="082F984D" w14:textId="206214EA" w:rsidR="00381A18" w:rsidRDefault="00FB1520" w:rsidP="00FB1520">
            <w:pPr>
              <w:jc w:val="center"/>
            </w:pPr>
            <w:r>
              <w:rPr>
                <w:i/>
                <w:iCs/>
              </w:rPr>
              <w:t xml:space="preserve">          </w:t>
            </w:r>
            <w:r w:rsidR="00000000">
              <w:rPr>
                <w:i/>
                <w:iCs/>
              </w:rPr>
              <w:t>Hà Nội, ngày     tháng 12 năm 2025</w:t>
            </w:r>
          </w:p>
        </w:tc>
      </w:tr>
    </w:tbl>
    <w:tbl>
      <w:tblPr>
        <w:tblStyle w:val="TableGrid"/>
        <w:tblW w:w="0" w:type="auto"/>
        <w:tblLook w:val="04A0" w:firstRow="1" w:lastRow="0" w:firstColumn="1" w:lastColumn="0" w:noHBand="0" w:noVBand="1"/>
      </w:tblPr>
      <w:tblGrid>
        <w:gridCol w:w="2122"/>
      </w:tblGrid>
      <w:tr w:rsidR="000E4A2B" w14:paraId="35ABBEDF" w14:textId="77777777" w:rsidTr="000E4A2B">
        <w:tc>
          <w:tcPr>
            <w:tcW w:w="2122" w:type="dxa"/>
          </w:tcPr>
          <w:p w14:paraId="2A5C656D" w14:textId="1242AE3D" w:rsidR="000E4A2B" w:rsidRDefault="000E4A2B" w:rsidP="000E4A2B">
            <w:pPr>
              <w:rPr>
                <w:b/>
                <w:bCs/>
                <w:sz w:val="32"/>
                <w:szCs w:val="32"/>
              </w:rPr>
            </w:pPr>
            <w:r>
              <w:rPr>
                <w:b/>
                <w:bCs/>
                <w:sz w:val="32"/>
                <w:szCs w:val="32"/>
              </w:rPr>
              <w:t>DỰ THẢO</w:t>
            </w:r>
          </w:p>
        </w:tc>
      </w:tr>
    </w:tbl>
    <w:p w14:paraId="14657DBD" w14:textId="1FF75795" w:rsidR="000E4A2B" w:rsidRPr="000E4A2B" w:rsidRDefault="000E4A2B" w:rsidP="000E4A2B">
      <w:pPr>
        <w:rPr>
          <w:b/>
          <w:bCs/>
          <w:sz w:val="8"/>
          <w:szCs w:val="8"/>
        </w:rPr>
      </w:pPr>
    </w:p>
    <w:p w14:paraId="2A6C85DE" w14:textId="3A8D6F9E" w:rsidR="00381A18" w:rsidRDefault="00000000" w:rsidP="000E4A2B">
      <w:pPr>
        <w:jc w:val="center"/>
      </w:pPr>
      <w:r>
        <w:rPr>
          <w:b/>
          <w:bCs/>
          <w:sz w:val="32"/>
          <w:szCs w:val="32"/>
        </w:rPr>
        <w:t>BÁO CÁO</w:t>
      </w:r>
    </w:p>
    <w:p w14:paraId="20585531" w14:textId="77777777" w:rsidR="00381A18" w:rsidRDefault="00000000">
      <w:pPr>
        <w:spacing w:before="120"/>
        <w:jc w:val="center"/>
      </w:pPr>
      <w:r>
        <w:rPr>
          <w:b/>
          <w:bCs/>
          <w:sz w:val="28"/>
          <w:szCs w:val="28"/>
        </w:rPr>
        <w:t>Tổng kết hoạt động của Ban thanh tra nhân dân năm học 2024-2025</w:t>
      </w:r>
    </w:p>
    <w:p w14:paraId="77C8ED79" w14:textId="77777777" w:rsidR="00381A18" w:rsidRDefault="00000000">
      <w:pPr>
        <w:jc w:val="center"/>
      </w:pPr>
      <w:r>
        <w:rPr>
          <w:b/>
          <w:bCs/>
          <w:sz w:val="28"/>
          <w:szCs w:val="28"/>
        </w:rPr>
        <w:t>và phương hướng, chương trình công tác năm học 2025-2026</w:t>
      </w:r>
    </w:p>
    <w:p w14:paraId="724B2F65" w14:textId="5F1E7046" w:rsidR="00381A18" w:rsidRDefault="009E244C" w:rsidP="009E244C">
      <w:r>
        <w:rPr>
          <w:noProof/>
        </w:rPr>
        <mc:AlternateContent>
          <mc:Choice Requires="wps">
            <w:drawing>
              <wp:anchor distT="0" distB="0" distL="114300" distR="114300" simplePos="0" relativeHeight="251661312" behindDoc="0" locked="0" layoutInCell="1" allowOverlap="1" wp14:anchorId="2DC61C1A" wp14:editId="31D7C95B">
                <wp:simplePos x="0" y="0"/>
                <wp:positionH relativeFrom="column">
                  <wp:posOffset>1981835</wp:posOffset>
                </wp:positionH>
                <wp:positionV relativeFrom="paragraph">
                  <wp:posOffset>45085</wp:posOffset>
                </wp:positionV>
                <wp:extent cx="2438400" cy="0"/>
                <wp:effectExtent l="0" t="0" r="0" b="0"/>
                <wp:wrapNone/>
                <wp:docPr id="1598517601" name="Straight Connector 4"/>
                <wp:cNvGraphicFramePr/>
                <a:graphic xmlns:a="http://schemas.openxmlformats.org/drawingml/2006/main">
                  <a:graphicData uri="http://schemas.microsoft.com/office/word/2010/wordprocessingShape">
                    <wps:wsp>
                      <wps:cNvCnPr/>
                      <wps:spPr>
                        <a:xfrm>
                          <a:off x="0" y="0"/>
                          <a:ext cx="243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3A588C"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6.05pt,3.55pt" to="348.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5xmQEAAIgDAAAOAAAAZHJzL2Uyb0RvYy54bWysU9uO0zAQfUfiHyy/06Rlh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" strokecolor="black [3200]" strokeweight=".5pt">
                <v:stroke joinstyle="miter"/>
              </v:line>
            </w:pict>
          </mc:Fallback>
        </mc:AlternateContent>
      </w:r>
    </w:p>
    <w:p w14:paraId="49661A05" w14:textId="77777777" w:rsidR="00381A18" w:rsidRPr="009E244C" w:rsidRDefault="00000000" w:rsidP="009E244C">
      <w:pPr>
        <w:pStyle w:val="Heading1"/>
        <w:spacing w:before="0" w:after="0"/>
        <w:rPr>
          <w:sz w:val="28"/>
          <w:szCs w:val="28"/>
        </w:rPr>
      </w:pPr>
      <w:r w:rsidRPr="009E244C">
        <w:rPr>
          <w:sz w:val="28"/>
          <w:szCs w:val="28"/>
        </w:rPr>
        <w:t>PHẦN THỨ NHẤT</w:t>
      </w:r>
    </w:p>
    <w:p w14:paraId="6D01140C" w14:textId="77777777" w:rsidR="00381A18" w:rsidRDefault="00000000" w:rsidP="009E244C">
      <w:pPr>
        <w:pStyle w:val="Heading1"/>
        <w:spacing w:before="0" w:after="0"/>
        <w:rPr>
          <w:sz w:val="28"/>
          <w:szCs w:val="28"/>
        </w:rPr>
      </w:pPr>
      <w:r w:rsidRPr="009E244C">
        <w:rPr>
          <w:sz w:val="28"/>
          <w:szCs w:val="28"/>
        </w:rPr>
        <w:t>KẾT QUẢ HOẠT ĐỘNG CỦA BAN THANH TRA NĂM HỌC 2024-2025</w:t>
      </w:r>
    </w:p>
    <w:p w14:paraId="5D9BEA28" w14:textId="77777777" w:rsidR="009E244C" w:rsidRPr="009E244C" w:rsidRDefault="009E244C" w:rsidP="009E244C">
      <w:pPr>
        <w:pStyle w:val="Heading1"/>
        <w:spacing w:before="0" w:after="0"/>
        <w:rPr>
          <w:sz w:val="28"/>
          <w:szCs w:val="28"/>
        </w:rPr>
      </w:pPr>
    </w:p>
    <w:p w14:paraId="5D6AEF38" w14:textId="77777777" w:rsidR="00381A18" w:rsidRPr="00FB1520" w:rsidRDefault="00000000" w:rsidP="00685D48">
      <w:pPr>
        <w:pStyle w:val="Heading2"/>
        <w:spacing w:before="0" w:after="0" w:line="312" w:lineRule="auto"/>
      </w:pPr>
      <w:r w:rsidRPr="00FB1520">
        <w:t>I. ĐẶC ĐIỂM TÌNH HÌNH</w:t>
      </w:r>
    </w:p>
    <w:p w14:paraId="6A680FAF" w14:textId="77777777" w:rsidR="00381A18" w:rsidRPr="00FB1520" w:rsidRDefault="00000000" w:rsidP="00685D48">
      <w:pPr>
        <w:spacing w:line="312" w:lineRule="auto"/>
        <w:ind w:firstLine="720"/>
        <w:jc w:val="both"/>
        <w:rPr>
          <w:sz w:val="28"/>
          <w:szCs w:val="28"/>
        </w:rPr>
      </w:pPr>
      <w:r w:rsidRPr="00FB1520">
        <w:rPr>
          <w:sz w:val="28"/>
          <w:szCs w:val="28"/>
        </w:rPr>
        <w:t>Ban Thanh tra nhân dân được công nhận theo Quyết định của Công đoàn Trường Đại học Sư phạm TDTT Hà Nội. Cơ cấu gồm 05 người (01 trưởng ban, 01 phó trưởng ban và 03 ủy viên).</w:t>
      </w:r>
    </w:p>
    <w:p w14:paraId="352E8C55" w14:textId="77777777" w:rsidR="00381A18" w:rsidRPr="00FB1520" w:rsidRDefault="00000000" w:rsidP="00685D48">
      <w:pPr>
        <w:spacing w:line="312" w:lineRule="auto"/>
        <w:ind w:firstLine="720"/>
        <w:jc w:val="both"/>
        <w:rPr>
          <w:sz w:val="28"/>
          <w:szCs w:val="28"/>
        </w:rPr>
      </w:pPr>
      <w:r w:rsidRPr="00FB1520">
        <w:rPr>
          <w:sz w:val="28"/>
          <w:szCs w:val="28"/>
        </w:rPr>
        <w:t>Năm học 2024-2025, toàn Trường có tổng số 236 người, trong đó có 14 sĩ quan và 132 giảng viên; 01 GS, 06 PGS; 24 TS; 121 ThS. Tổng số sinh viên/nghiên cứu sinh/học viên gồm 2.417 và 25.686 sinh viên các trường đại học, cao đẳng khu vực Hà Nội học giáo dục quốc phòng và an ninh.</w:t>
      </w:r>
    </w:p>
    <w:p w14:paraId="55CA77F6" w14:textId="77777777" w:rsidR="00381A18" w:rsidRPr="00FB1520" w:rsidRDefault="00000000" w:rsidP="00685D48">
      <w:pPr>
        <w:spacing w:line="312" w:lineRule="auto"/>
        <w:ind w:firstLine="720"/>
        <w:jc w:val="both"/>
        <w:rPr>
          <w:sz w:val="28"/>
          <w:szCs w:val="28"/>
        </w:rPr>
      </w:pPr>
      <w:r w:rsidRPr="00FB1520">
        <w:rPr>
          <w:sz w:val="28"/>
          <w:szCs w:val="28"/>
        </w:rPr>
        <w:t>Năm học 2024-2025 là năm Nhà trường thực hiện chủ đề: "Đoàn kết, kỷ cương, sáng tạo, tiếp tục đổi mới, nâng cao chất lượng giáo dục", đặt mục tiêu phấn đấu thực hiện thắng lợi Chiến lược phát triển Trường Đại học Sư phạm TDTT Hà Nội giai đoạn 2020-2025, tầm nhìn 2030.</w:t>
      </w:r>
    </w:p>
    <w:p w14:paraId="53690576" w14:textId="77777777" w:rsidR="00381A18" w:rsidRPr="00FB1520" w:rsidRDefault="00000000" w:rsidP="00685D48">
      <w:pPr>
        <w:spacing w:line="312" w:lineRule="auto"/>
        <w:ind w:firstLine="720"/>
        <w:jc w:val="both"/>
        <w:rPr>
          <w:sz w:val="28"/>
          <w:szCs w:val="28"/>
        </w:rPr>
      </w:pPr>
      <w:r w:rsidRPr="00FB1520">
        <w:rPr>
          <w:sz w:val="28"/>
          <w:szCs w:val="28"/>
        </w:rPr>
        <w:t>Để triển khai thực hiện nhiệm vụ năm học 2024-2025, Ban TTND đã xây dựng kế hoạch được BCH công đoàn trường duyệt. Ban TTND đã phân công nhiệm vụ từng thành viên, đảm nhận các nội dung công việc ở các lĩnh vực, tổ chức họp đánh giá tình hình hoạt động trong quý và triển khai nhiệm vụ quý tới, báo cáo kịp thời đầy đủ cho Ban Thường vụ công đoàn trường.</w:t>
      </w:r>
    </w:p>
    <w:p w14:paraId="7F036BAF" w14:textId="6472F01A" w:rsidR="00381A18" w:rsidRPr="00582BB7" w:rsidRDefault="00582BB7" w:rsidP="00685D48">
      <w:pPr>
        <w:spacing w:line="312" w:lineRule="auto"/>
        <w:ind w:firstLine="720"/>
        <w:rPr>
          <w:sz w:val="28"/>
          <w:szCs w:val="28"/>
        </w:rPr>
      </w:pPr>
      <w:r>
        <w:rPr>
          <w:b/>
          <w:bCs/>
          <w:sz w:val="28"/>
          <w:szCs w:val="28"/>
        </w:rPr>
        <w:t>1.</w:t>
      </w:r>
      <w:r w:rsidR="00000000" w:rsidRPr="00582BB7">
        <w:rPr>
          <w:b/>
          <w:bCs/>
          <w:sz w:val="28"/>
          <w:szCs w:val="28"/>
        </w:rPr>
        <w:t>1. Thuận lợi</w:t>
      </w:r>
    </w:p>
    <w:p w14:paraId="41472763" w14:textId="77777777" w:rsidR="00381A18" w:rsidRPr="00FB1520" w:rsidRDefault="00000000" w:rsidP="00685D48">
      <w:pPr>
        <w:spacing w:line="312" w:lineRule="auto"/>
        <w:ind w:firstLine="720"/>
        <w:jc w:val="both"/>
        <w:rPr>
          <w:sz w:val="28"/>
          <w:szCs w:val="28"/>
        </w:rPr>
      </w:pPr>
      <w:r w:rsidRPr="00FB1520">
        <w:rPr>
          <w:sz w:val="28"/>
          <w:szCs w:val="28"/>
        </w:rPr>
        <w:t>Ban thanh tra nhân dân luôn được sự chỉ đạo sát sao của Ban Thường vụ Công đoàn trường và sự quan tâm chỉ đạo của Bộ Giáo dục và Đào tạo, đặc biệt trong việc triển khai các nhiệm vụ đổi mới giáo dục và thúc đẩy phát triển khoa học - công nghệ theo tinh thần Nghị quyết 71-NQ/TW và Nghị quyết 57-NQ/TW.</w:t>
      </w:r>
    </w:p>
    <w:p w14:paraId="61BEE2E5" w14:textId="77777777" w:rsidR="00381A18" w:rsidRPr="00FB1520" w:rsidRDefault="00000000" w:rsidP="00685D48">
      <w:pPr>
        <w:spacing w:line="312" w:lineRule="auto"/>
        <w:ind w:firstLine="720"/>
        <w:jc w:val="both"/>
        <w:rPr>
          <w:sz w:val="28"/>
          <w:szCs w:val="28"/>
        </w:rPr>
      </w:pPr>
      <w:r w:rsidRPr="00FB1520">
        <w:rPr>
          <w:sz w:val="28"/>
          <w:szCs w:val="28"/>
        </w:rPr>
        <w:lastRenderedPageBreak/>
        <w:t>Nhà trường có uy tín, truyền thống hơn 60 năm đào tạo nguồn nhân lực giáo dục thể chất và thể thao. Đội ngũ cán bộ, giảng viên cơ bản ổn định, có trình độ chuyên môn, kinh nghiệm thực tiễn, tinh thần trách nhiệm cao.</w:t>
      </w:r>
    </w:p>
    <w:p w14:paraId="7313548A" w14:textId="77777777" w:rsidR="00381A18" w:rsidRPr="00FB1520" w:rsidRDefault="00000000" w:rsidP="00685D48">
      <w:pPr>
        <w:spacing w:line="312" w:lineRule="auto"/>
        <w:ind w:firstLine="720"/>
        <w:jc w:val="both"/>
        <w:rPr>
          <w:sz w:val="28"/>
          <w:szCs w:val="28"/>
        </w:rPr>
      </w:pPr>
      <w:r w:rsidRPr="00FB1520">
        <w:rPr>
          <w:sz w:val="28"/>
          <w:szCs w:val="28"/>
        </w:rPr>
        <w:t>Các tổ chức Đảng, đoàn thể trong Nhà trường đoàn kết, thống nhất, triển khai nhiệm vụ chính trị - chuyên môn nghiêm túc; đặc biệt việc tổ chức Đại hội Đảng bộ, Công đoàn, Đoàn Thanh niên nhiệm kỳ 2025-2030 được chuẩn bị chu đáo.</w:t>
      </w:r>
    </w:p>
    <w:p w14:paraId="479F1ACF" w14:textId="3FC19605" w:rsidR="00381A18" w:rsidRPr="00582BB7" w:rsidRDefault="00582BB7" w:rsidP="00685D48">
      <w:pPr>
        <w:spacing w:line="312" w:lineRule="auto"/>
        <w:ind w:firstLine="720"/>
        <w:rPr>
          <w:sz w:val="28"/>
          <w:szCs w:val="28"/>
        </w:rPr>
      </w:pPr>
      <w:r w:rsidRPr="00582BB7">
        <w:rPr>
          <w:b/>
          <w:bCs/>
          <w:sz w:val="28"/>
          <w:szCs w:val="28"/>
        </w:rPr>
        <w:t>1.</w:t>
      </w:r>
      <w:r w:rsidR="00000000" w:rsidRPr="00582BB7">
        <w:rPr>
          <w:b/>
          <w:bCs/>
          <w:sz w:val="28"/>
          <w:szCs w:val="28"/>
        </w:rPr>
        <w:t>2. Khó khăn</w:t>
      </w:r>
    </w:p>
    <w:p w14:paraId="3DD44799" w14:textId="50A1BD89" w:rsidR="00381A18" w:rsidRDefault="00000000" w:rsidP="00685D48">
      <w:pPr>
        <w:spacing w:line="312" w:lineRule="auto"/>
        <w:ind w:firstLine="720"/>
        <w:jc w:val="both"/>
        <w:rPr>
          <w:sz w:val="28"/>
          <w:szCs w:val="28"/>
        </w:rPr>
      </w:pPr>
      <w:r w:rsidRPr="00FB1520">
        <w:rPr>
          <w:sz w:val="28"/>
          <w:szCs w:val="28"/>
        </w:rPr>
        <w:t xml:space="preserve">Các thành viên Ban TTND đều kiêm nhiệm, đảm nhận nhiều nhiệm vụ chính </w:t>
      </w:r>
      <w:r w:rsidR="00582BB7">
        <w:rPr>
          <w:sz w:val="28"/>
          <w:szCs w:val="28"/>
        </w:rPr>
        <w:t>theo vị trí việc làm</w:t>
      </w:r>
      <w:r w:rsidRPr="00FB1520">
        <w:rPr>
          <w:sz w:val="28"/>
          <w:szCs w:val="28"/>
        </w:rPr>
        <w:t xml:space="preserve">, </w:t>
      </w:r>
      <w:r w:rsidR="00582BB7">
        <w:rPr>
          <w:sz w:val="28"/>
          <w:szCs w:val="28"/>
        </w:rPr>
        <w:t>dẫn tới</w:t>
      </w:r>
      <w:r w:rsidRPr="00FB1520">
        <w:rPr>
          <w:sz w:val="28"/>
          <w:szCs w:val="28"/>
        </w:rPr>
        <w:t xml:space="preserve"> chưa bố trí thời gian </w:t>
      </w:r>
      <w:r w:rsidR="00582BB7">
        <w:rPr>
          <w:sz w:val="28"/>
          <w:szCs w:val="28"/>
        </w:rPr>
        <w:t>còn gặp khó khăn</w:t>
      </w:r>
      <w:r w:rsidRPr="00FB1520">
        <w:rPr>
          <w:sz w:val="28"/>
          <w:szCs w:val="28"/>
        </w:rPr>
        <w:t>. Nghiệp vụ công tác thanh tra nhân dân còn hạn chế, kinh nghiệm chưa nhiều.</w:t>
      </w:r>
    </w:p>
    <w:p w14:paraId="6C2D234D" w14:textId="309293A8" w:rsidR="00582BB7" w:rsidRPr="00FB1520" w:rsidRDefault="00582BB7" w:rsidP="00685D48">
      <w:pPr>
        <w:spacing w:line="312" w:lineRule="auto"/>
        <w:ind w:firstLine="720"/>
        <w:jc w:val="both"/>
        <w:rPr>
          <w:sz w:val="28"/>
          <w:szCs w:val="28"/>
        </w:rPr>
      </w:pPr>
      <w:r>
        <w:rPr>
          <w:sz w:val="28"/>
          <w:szCs w:val="28"/>
        </w:rPr>
        <w:t>Việc ứng dụng chuyển đổi số vào thực hiện nhiệm vụ quản lý điều hành, thực hiện các nhiệm vụ được giao còn chưa phát huy được hiệu quả như mục tiêu đề ra.</w:t>
      </w:r>
    </w:p>
    <w:p w14:paraId="032A7182" w14:textId="54109DDB" w:rsidR="00381A18" w:rsidRPr="00FB1520" w:rsidRDefault="00000000" w:rsidP="00685D48">
      <w:pPr>
        <w:spacing w:line="312" w:lineRule="auto"/>
        <w:ind w:firstLine="720"/>
        <w:jc w:val="both"/>
        <w:rPr>
          <w:sz w:val="28"/>
          <w:szCs w:val="28"/>
        </w:rPr>
      </w:pPr>
      <w:r w:rsidRPr="00FB1520">
        <w:rPr>
          <w:sz w:val="28"/>
          <w:szCs w:val="28"/>
        </w:rPr>
        <w:t xml:space="preserve">Thu nhập, đời sống của một bộ phận viên chức, người lao động </w:t>
      </w:r>
      <w:r w:rsidR="00582BB7">
        <w:rPr>
          <w:sz w:val="28"/>
          <w:szCs w:val="28"/>
        </w:rPr>
        <w:t>chưa cao</w:t>
      </w:r>
      <w:r w:rsidRPr="00FB1520">
        <w:rPr>
          <w:sz w:val="28"/>
          <w:szCs w:val="28"/>
        </w:rPr>
        <w:t xml:space="preserve"> ảnh hưởng đến khả năng thu hút và giữ chân nhân lực chất lượng cao.</w:t>
      </w:r>
    </w:p>
    <w:p w14:paraId="0E512740" w14:textId="77777777" w:rsidR="00381A18" w:rsidRPr="00FB1520" w:rsidRDefault="00000000" w:rsidP="00685D48">
      <w:pPr>
        <w:pStyle w:val="Heading2"/>
        <w:spacing w:before="0" w:after="0" w:line="312" w:lineRule="auto"/>
        <w:ind w:firstLine="720"/>
      </w:pPr>
      <w:r w:rsidRPr="00FB1520">
        <w:t>II. KẾT QUẢ HOẠT ĐỘNG</w:t>
      </w:r>
    </w:p>
    <w:p w14:paraId="5A5B7D5F" w14:textId="0D204D01" w:rsidR="00381A18" w:rsidRPr="00FB1520" w:rsidRDefault="00712E0D" w:rsidP="00685D48">
      <w:pPr>
        <w:spacing w:line="312" w:lineRule="auto"/>
        <w:ind w:firstLine="720"/>
        <w:rPr>
          <w:sz w:val="28"/>
          <w:szCs w:val="28"/>
        </w:rPr>
      </w:pPr>
      <w:r>
        <w:rPr>
          <w:b/>
          <w:bCs/>
          <w:sz w:val="28"/>
          <w:szCs w:val="28"/>
        </w:rPr>
        <w:t>2</w:t>
      </w:r>
      <w:r w:rsidR="00582BB7">
        <w:rPr>
          <w:b/>
          <w:bCs/>
          <w:sz w:val="28"/>
          <w:szCs w:val="28"/>
        </w:rPr>
        <w:t>.</w:t>
      </w:r>
      <w:r w:rsidR="00000000" w:rsidRPr="00FB1520">
        <w:rPr>
          <w:b/>
          <w:bCs/>
          <w:sz w:val="28"/>
          <w:szCs w:val="28"/>
        </w:rPr>
        <w:t>1. Giám sát việc thực hiện chủ trương, đường lối, chính sách của Đảng và pháp luật Nhà nước</w:t>
      </w:r>
    </w:p>
    <w:p w14:paraId="02E57C0F" w14:textId="77777777" w:rsidR="00381A18" w:rsidRPr="00FB1520" w:rsidRDefault="00000000" w:rsidP="00685D48">
      <w:pPr>
        <w:spacing w:line="312" w:lineRule="auto"/>
        <w:ind w:firstLine="720"/>
        <w:jc w:val="both"/>
        <w:rPr>
          <w:sz w:val="28"/>
          <w:szCs w:val="28"/>
        </w:rPr>
      </w:pPr>
      <w:r w:rsidRPr="00FB1520">
        <w:rPr>
          <w:sz w:val="28"/>
          <w:szCs w:val="28"/>
        </w:rPr>
        <w:t>Ban giám hiệu chỉ đạo các phòng chức năng xây dựng, tổ chức, chỉ đạo kiểm tra triển khai thực hiện kế hoạch học tập sinh hoạt chính trị đầu năm học. Nhà trường đã quán triệt nghiêm túc các nghị quyết, chỉ thị của Đảng, pháp luật của Nhà nước, nhất là:</w:t>
      </w:r>
    </w:p>
    <w:p w14:paraId="38D4F70F" w14:textId="77777777" w:rsidR="00381A18" w:rsidRPr="00FB1520" w:rsidRDefault="00000000" w:rsidP="00685D48">
      <w:pPr>
        <w:spacing w:line="312" w:lineRule="auto"/>
        <w:ind w:firstLine="720"/>
        <w:jc w:val="both"/>
        <w:rPr>
          <w:sz w:val="28"/>
          <w:szCs w:val="28"/>
        </w:rPr>
      </w:pPr>
      <w:r w:rsidRPr="00FB1520">
        <w:rPr>
          <w:sz w:val="28"/>
          <w:szCs w:val="28"/>
        </w:rPr>
        <w:t>- Nghị quyết Trung ương 4 (Khóa XI) về "Một số vấn đề cấp bách về xây dựng Đảng hiện nay"</w:t>
      </w:r>
    </w:p>
    <w:p w14:paraId="5D16C959" w14:textId="77777777" w:rsidR="00381A18" w:rsidRPr="00FB1520" w:rsidRDefault="00000000" w:rsidP="00685D48">
      <w:pPr>
        <w:spacing w:line="312" w:lineRule="auto"/>
        <w:ind w:firstLine="720"/>
        <w:jc w:val="both"/>
        <w:rPr>
          <w:sz w:val="28"/>
          <w:szCs w:val="28"/>
        </w:rPr>
      </w:pPr>
      <w:r w:rsidRPr="00FB1520">
        <w:rPr>
          <w:sz w:val="28"/>
          <w:szCs w:val="28"/>
        </w:rPr>
        <w:t>- Nghị quyết Trung ương 4 (Khóa XII) về "Tăng cường xây dựng chỉnh đốn Đảng; ngăn chặn, đẩy lùi sự suy thoái về tư tưởng chính trị, đạo đức lối sống"</w:t>
      </w:r>
    </w:p>
    <w:p w14:paraId="4E375670" w14:textId="77777777" w:rsidR="00381A18" w:rsidRPr="00FB1520" w:rsidRDefault="00000000" w:rsidP="00685D48">
      <w:pPr>
        <w:spacing w:line="312" w:lineRule="auto"/>
        <w:ind w:firstLine="720"/>
        <w:jc w:val="both"/>
        <w:rPr>
          <w:sz w:val="28"/>
          <w:szCs w:val="28"/>
        </w:rPr>
      </w:pPr>
      <w:r w:rsidRPr="00FB1520">
        <w:rPr>
          <w:sz w:val="28"/>
          <w:szCs w:val="28"/>
        </w:rPr>
        <w:t>- Chỉ thị số 05-CT/TW về "Đẩy mạnh học tập và làm theo tư tưởng, đạo đức, phong cách Hồ Chí Minh"</w:t>
      </w:r>
    </w:p>
    <w:p w14:paraId="3BFBF13C" w14:textId="77777777" w:rsidR="00381A18" w:rsidRPr="00FB1520" w:rsidRDefault="00000000" w:rsidP="00685D48">
      <w:pPr>
        <w:spacing w:line="312" w:lineRule="auto"/>
        <w:ind w:firstLine="720"/>
        <w:jc w:val="both"/>
        <w:rPr>
          <w:sz w:val="28"/>
          <w:szCs w:val="28"/>
        </w:rPr>
      </w:pPr>
      <w:r w:rsidRPr="00FB1520">
        <w:rPr>
          <w:sz w:val="28"/>
          <w:szCs w:val="28"/>
        </w:rPr>
        <w:t>- Nghị quyết số 71-NQ/TW về đột phá đổi mới giáo dục và đào tạo</w:t>
      </w:r>
    </w:p>
    <w:p w14:paraId="4B626FE0" w14:textId="77777777" w:rsidR="00381A18" w:rsidRPr="00FB1520" w:rsidRDefault="00000000" w:rsidP="00685D48">
      <w:pPr>
        <w:spacing w:line="312" w:lineRule="auto"/>
        <w:ind w:firstLine="720"/>
        <w:jc w:val="both"/>
        <w:rPr>
          <w:sz w:val="28"/>
          <w:szCs w:val="28"/>
        </w:rPr>
      </w:pPr>
      <w:r w:rsidRPr="00FB1520">
        <w:rPr>
          <w:sz w:val="28"/>
          <w:szCs w:val="28"/>
        </w:rPr>
        <w:t>- Nghị quyết số 57-NQ/TW về phát triển, ứng dụng khoa học - công nghệ và đổi mới sáng tạo</w:t>
      </w:r>
    </w:p>
    <w:p w14:paraId="1A6ABF7E" w14:textId="2577944C" w:rsidR="00381A18" w:rsidRPr="00FB1520" w:rsidRDefault="00000000" w:rsidP="00685D48">
      <w:pPr>
        <w:spacing w:line="312" w:lineRule="auto"/>
        <w:ind w:firstLine="720"/>
        <w:jc w:val="both"/>
        <w:rPr>
          <w:sz w:val="28"/>
          <w:szCs w:val="28"/>
        </w:rPr>
      </w:pPr>
      <w:r w:rsidRPr="00FB1520">
        <w:rPr>
          <w:sz w:val="28"/>
          <w:szCs w:val="28"/>
        </w:rPr>
        <w:t xml:space="preserve">Nhà trường đã kịp thời phổ biến đầy đủ các chủ trương, chính sách của Đảng; phổ biến, giáo dục pháp luật của Nhà nước và tiếp tục đẩy mạnh phòng chống tham nhũng. Triển khai, thực hiện tốt các văn bản quy phạm pháp luật liên quan đến các lĩnh vực công tác của nhà trường. Cập nhật, cung cấp thông tin kịp thời các văn bản </w:t>
      </w:r>
      <w:r w:rsidRPr="00FB1520">
        <w:rPr>
          <w:sz w:val="28"/>
          <w:szCs w:val="28"/>
        </w:rPr>
        <w:lastRenderedPageBreak/>
        <w:t xml:space="preserve">luật đến VC, </w:t>
      </w:r>
      <w:r w:rsidR="00712E0D">
        <w:rPr>
          <w:sz w:val="28"/>
          <w:szCs w:val="28"/>
        </w:rPr>
        <w:t xml:space="preserve">SQ, </w:t>
      </w:r>
      <w:r w:rsidRPr="00FB1520">
        <w:rPr>
          <w:sz w:val="28"/>
          <w:szCs w:val="28"/>
        </w:rPr>
        <w:t>NLĐ thông qua các buổi họp, sinh hoạt của đơn vị và trên website của nhà trường.</w:t>
      </w:r>
    </w:p>
    <w:p w14:paraId="0C40F375" w14:textId="25EE8654" w:rsidR="00381A18" w:rsidRPr="00FB1520" w:rsidRDefault="00712E0D" w:rsidP="00685D48">
      <w:pPr>
        <w:spacing w:line="312" w:lineRule="auto"/>
        <w:ind w:firstLine="720"/>
        <w:rPr>
          <w:sz w:val="28"/>
          <w:szCs w:val="28"/>
        </w:rPr>
      </w:pPr>
      <w:r>
        <w:rPr>
          <w:b/>
          <w:bCs/>
          <w:sz w:val="28"/>
          <w:szCs w:val="28"/>
        </w:rPr>
        <w:t>2.</w:t>
      </w:r>
      <w:r w:rsidR="00000000" w:rsidRPr="00FB1520">
        <w:rPr>
          <w:b/>
          <w:bCs/>
          <w:sz w:val="28"/>
          <w:szCs w:val="28"/>
        </w:rPr>
        <w:t>2. Giám sát việc thực hiện Nghị quyết Hội nghị Cán bộ, viên chức năm học 2024-2025</w:t>
      </w:r>
    </w:p>
    <w:p w14:paraId="32C88933" w14:textId="77777777" w:rsidR="00381A18" w:rsidRPr="00FB1520" w:rsidRDefault="00000000" w:rsidP="00685D48">
      <w:pPr>
        <w:spacing w:line="312" w:lineRule="auto"/>
        <w:ind w:firstLine="720"/>
        <w:jc w:val="both"/>
        <w:rPr>
          <w:sz w:val="28"/>
          <w:szCs w:val="28"/>
        </w:rPr>
      </w:pPr>
      <w:r w:rsidRPr="00FB1520">
        <w:rPr>
          <w:sz w:val="28"/>
          <w:szCs w:val="28"/>
        </w:rPr>
        <w:t>Ban thanh tra nhân dân đã phân công nhiệm vụ các thành viên giám sát việc thực hiện Nghị quyết Hội nghị Cán bộ, viên chức năm học 2024-2025. Kết quả cho thấy những chỉ tiêu đề ra trong Hội nghị viên chức được nhà trường thực hiện đầy đủ, cơ bản đảm bảo chỉ tiêu về thực thi các nhiệm vụ đã đề ra:</w:t>
      </w:r>
    </w:p>
    <w:p w14:paraId="52443E1F" w14:textId="77777777" w:rsidR="00381A18" w:rsidRPr="00FB1520" w:rsidRDefault="00000000" w:rsidP="00685D48">
      <w:pPr>
        <w:spacing w:line="312" w:lineRule="auto"/>
        <w:ind w:firstLine="720"/>
        <w:jc w:val="both"/>
        <w:rPr>
          <w:sz w:val="28"/>
          <w:szCs w:val="28"/>
        </w:rPr>
      </w:pPr>
      <w:r w:rsidRPr="00FB1520">
        <w:rPr>
          <w:sz w:val="28"/>
          <w:szCs w:val="28"/>
        </w:rPr>
        <w:t>- Công tác đào tạo: Tổ chức đào tạo 04 trình độ: đại học hệ chính quy, đại học hệ vừa làm vừa học, sau đại học (thạc sĩ, tiến sĩ), liên thông và giáo dục quốc phòng - an ninh. Đạt 2.417 sinh viên/học viên các hệ và 25.686 sinh viên học giáo dục quốc phòng - an ninh.</w:t>
      </w:r>
    </w:p>
    <w:p w14:paraId="1F1007E0" w14:textId="77777777" w:rsidR="00381A18" w:rsidRPr="00FB1520" w:rsidRDefault="00000000" w:rsidP="00685D48">
      <w:pPr>
        <w:spacing w:line="312" w:lineRule="auto"/>
        <w:ind w:firstLine="720"/>
        <w:jc w:val="both"/>
        <w:rPr>
          <w:sz w:val="28"/>
          <w:szCs w:val="28"/>
        </w:rPr>
      </w:pPr>
      <w:r w:rsidRPr="00FB1520">
        <w:rPr>
          <w:sz w:val="28"/>
          <w:szCs w:val="28"/>
        </w:rPr>
        <w:t>- Công tác nghiên cứu khoa học: Thực hiện 14 đề tài nghiên cứu khoa học các cấp; xuất bản 101 bài báo khoa học đăng trên các tạp chí chuyên ngành trong và ngoài nước (03 bài ISI/SCOPUS, 27 bài tạp chí trong nước có phản biện, 71 bài tạp chí HĐCDGS công nhận); xuất bản 02 sách tham khảo, 03 giáo trình.</w:t>
      </w:r>
    </w:p>
    <w:p w14:paraId="450AE355" w14:textId="77777777" w:rsidR="00381A18" w:rsidRPr="00FB1520" w:rsidRDefault="00000000" w:rsidP="00685D48">
      <w:pPr>
        <w:spacing w:line="312" w:lineRule="auto"/>
        <w:ind w:firstLine="720"/>
        <w:jc w:val="both"/>
        <w:rPr>
          <w:sz w:val="28"/>
          <w:szCs w:val="28"/>
        </w:rPr>
      </w:pPr>
      <w:r w:rsidRPr="00FB1520">
        <w:rPr>
          <w:sz w:val="28"/>
          <w:szCs w:val="28"/>
        </w:rPr>
        <w:t>- Công tác quản lý viên chức: Thực hiện tuyển dụng, sử dụng và quản lý viên chức theo đúng quy định; tổ chức đánh giá, phân loại viên chức cuối năm đạt kết quả: Hoàn thành xuất sắc nhiệm vụ: 26%, Hoàn thành tốt nhiệm vụ: 68%, Hoàn thành nhiệm vụ: 06%.</w:t>
      </w:r>
    </w:p>
    <w:p w14:paraId="4DC00E3E" w14:textId="77777777" w:rsidR="00381A18" w:rsidRPr="00FB1520" w:rsidRDefault="00000000" w:rsidP="00685D48">
      <w:pPr>
        <w:spacing w:line="312" w:lineRule="auto"/>
        <w:ind w:firstLine="720"/>
        <w:jc w:val="both"/>
        <w:rPr>
          <w:sz w:val="28"/>
          <w:szCs w:val="28"/>
        </w:rPr>
      </w:pPr>
      <w:r w:rsidRPr="00FB1520">
        <w:rPr>
          <w:sz w:val="28"/>
          <w:szCs w:val="28"/>
        </w:rPr>
        <w:t>- Công tác tuyển sinh: Đảm bảo tuyển sinh đủ chỉ tiêu các loại hình, trình độ theo năng lực và chỉ tiêu được Bộ Giáo dục và Đào tạo giao.</w:t>
      </w:r>
    </w:p>
    <w:p w14:paraId="5BEF3C9C" w14:textId="77777777" w:rsidR="00381A18" w:rsidRPr="00FB1520" w:rsidRDefault="00000000" w:rsidP="00685D48">
      <w:pPr>
        <w:spacing w:line="312" w:lineRule="auto"/>
        <w:ind w:firstLine="720"/>
        <w:jc w:val="both"/>
        <w:rPr>
          <w:sz w:val="28"/>
          <w:szCs w:val="28"/>
        </w:rPr>
      </w:pPr>
      <w:r w:rsidRPr="00FB1520">
        <w:rPr>
          <w:sz w:val="28"/>
          <w:szCs w:val="28"/>
        </w:rPr>
        <w:t>- Hoạt động thể thao: Tham gia thi đấu giành nhiều huy chương vàng, bạc, đồng tại các giải thi đấu TDTT cấp Bộ, khu vực và toàn quốc.</w:t>
      </w:r>
    </w:p>
    <w:p w14:paraId="03F50F95" w14:textId="40FB7866" w:rsidR="00381A18" w:rsidRPr="00702284" w:rsidRDefault="00702284" w:rsidP="00685D48">
      <w:pPr>
        <w:spacing w:line="312" w:lineRule="auto"/>
        <w:ind w:firstLine="720"/>
        <w:rPr>
          <w:rFonts w:ascii="Times New Roman Bold" w:hAnsi="Times New Roman Bold"/>
          <w:spacing w:val="-4"/>
          <w:sz w:val="28"/>
          <w:szCs w:val="28"/>
        </w:rPr>
      </w:pPr>
      <w:r w:rsidRPr="00702284">
        <w:rPr>
          <w:rFonts w:ascii="Times New Roman Bold" w:hAnsi="Times New Roman Bold"/>
          <w:b/>
          <w:bCs/>
          <w:spacing w:val="-4"/>
          <w:sz w:val="28"/>
          <w:szCs w:val="28"/>
        </w:rPr>
        <w:t>2.</w:t>
      </w:r>
      <w:r w:rsidR="00000000" w:rsidRPr="00702284">
        <w:rPr>
          <w:rFonts w:ascii="Times New Roman Bold" w:hAnsi="Times New Roman Bold"/>
          <w:b/>
          <w:bCs/>
          <w:spacing w:val="-4"/>
          <w:sz w:val="28"/>
          <w:szCs w:val="28"/>
        </w:rPr>
        <w:t>3. Giám sát các chế độ, chính sách, học tập bồi dưỡng nâng cao trình độ</w:t>
      </w:r>
    </w:p>
    <w:p w14:paraId="6B63719C" w14:textId="77777777" w:rsidR="00381A18" w:rsidRPr="00FB1520" w:rsidRDefault="00000000" w:rsidP="00685D48">
      <w:pPr>
        <w:spacing w:line="312" w:lineRule="auto"/>
        <w:ind w:firstLine="720"/>
        <w:jc w:val="both"/>
        <w:rPr>
          <w:sz w:val="28"/>
          <w:szCs w:val="28"/>
        </w:rPr>
      </w:pPr>
      <w:r w:rsidRPr="00FB1520">
        <w:rPr>
          <w:sz w:val="28"/>
          <w:szCs w:val="28"/>
        </w:rPr>
        <w:t>Năm học 2024-2025, việc trả lương, nâng lương, phụ cấp thâm niên vượt khung, thâm niên nhà giáo, chế độ hưu trí, nghỉ không lương, chuyển công tác được thực hiện theo đúng quy định.</w:t>
      </w:r>
    </w:p>
    <w:p w14:paraId="610A6D7F" w14:textId="77777777" w:rsidR="00381A18" w:rsidRPr="00FB1520" w:rsidRDefault="00000000" w:rsidP="00685D48">
      <w:pPr>
        <w:spacing w:line="312" w:lineRule="auto"/>
        <w:ind w:firstLine="720"/>
        <w:jc w:val="both"/>
        <w:rPr>
          <w:sz w:val="28"/>
          <w:szCs w:val="28"/>
        </w:rPr>
      </w:pPr>
      <w:r w:rsidRPr="00FB1520">
        <w:rPr>
          <w:sz w:val="28"/>
          <w:szCs w:val="28"/>
        </w:rPr>
        <w:t>Nhà trường đã ban hành Kế hoạch cử viên chức, NLĐ đi đào tạo, bồi dưỡng dài hạn và ngắn hạn, trong đó nổi bật: cử đi đào tạo nghiên cứu sinh, trung cấp lý luận, cao cấp lý luận chính trị. Việc cử viên chức tham gia các lớp tập huấn, bồi dưỡng chuyên môn, nghiệp vụ đã được nhà trường triển khai thực hiện theo kế hoạch và khi có yêu cầu của Bộ GD&amp;ĐT.</w:t>
      </w:r>
    </w:p>
    <w:p w14:paraId="68179CD7" w14:textId="4B59352C" w:rsidR="00381A18" w:rsidRPr="00FB1520" w:rsidRDefault="00000000" w:rsidP="00685D48">
      <w:pPr>
        <w:spacing w:line="312" w:lineRule="auto"/>
        <w:ind w:firstLine="720"/>
        <w:jc w:val="both"/>
        <w:rPr>
          <w:sz w:val="28"/>
          <w:szCs w:val="28"/>
        </w:rPr>
      </w:pPr>
      <w:r w:rsidRPr="00FB1520">
        <w:rPr>
          <w:i/>
          <w:iCs/>
          <w:sz w:val="28"/>
          <w:szCs w:val="28"/>
        </w:rPr>
        <w:t xml:space="preserve">Hạn chế: </w:t>
      </w:r>
      <w:r w:rsidRPr="00FB1520">
        <w:rPr>
          <w:sz w:val="28"/>
          <w:szCs w:val="28"/>
        </w:rPr>
        <w:t xml:space="preserve">Việc cử đi đào tạo Tiến sĩ mặc dù đã có quy chế khuyến khích, tuy nhiên số lượng người đi học </w:t>
      </w:r>
      <w:r w:rsidR="00702284">
        <w:rPr>
          <w:sz w:val="28"/>
          <w:szCs w:val="28"/>
        </w:rPr>
        <w:t>chưa tạo sự đột phá</w:t>
      </w:r>
      <w:r w:rsidRPr="00FB1520">
        <w:rPr>
          <w:sz w:val="28"/>
          <w:szCs w:val="28"/>
        </w:rPr>
        <w:t xml:space="preserve"> do điều kiện về ngoại ngữ.</w:t>
      </w:r>
    </w:p>
    <w:p w14:paraId="6CE8E009" w14:textId="631A26BD" w:rsidR="00381A18" w:rsidRPr="00702284" w:rsidRDefault="00702284" w:rsidP="00685D48">
      <w:pPr>
        <w:spacing w:line="312" w:lineRule="auto"/>
        <w:ind w:firstLine="720"/>
        <w:rPr>
          <w:rFonts w:ascii="Times New Roman Bold" w:hAnsi="Times New Roman Bold"/>
          <w:spacing w:val="-6"/>
          <w:sz w:val="28"/>
          <w:szCs w:val="28"/>
        </w:rPr>
      </w:pPr>
      <w:r w:rsidRPr="00702284">
        <w:rPr>
          <w:rFonts w:ascii="Times New Roman Bold" w:hAnsi="Times New Roman Bold"/>
          <w:b/>
          <w:bCs/>
          <w:spacing w:val="-6"/>
          <w:sz w:val="28"/>
          <w:szCs w:val="28"/>
        </w:rPr>
        <w:lastRenderedPageBreak/>
        <w:t>2.</w:t>
      </w:r>
      <w:r w:rsidR="00000000" w:rsidRPr="00702284">
        <w:rPr>
          <w:rFonts w:ascii="Times New Roman Bold" w:hAnsi="Times New Roman Bold"/>
          <w:b/>
          <w:bCs/>
          <w:spacing w:val="-6"/>
          <w:sz w:val="28"/>
          <w:szCs w:val="28"/>
        </w:rPr>
        <w:t>4. Giám sát việc đánh giá, xếp loại, bình xét thi đua và tổng kết cuối năm</w:t>
      </w:r>
    </w:p>
    <w:p w14:paraId="3CE7A3BE" w14:textId="77777777" w:rsidR="00381A18" w:rsidRPr="00FB1520" w:rsidRDefault="00000000" w:rsidP="00685D48">
      <w:pPr>
        <w:spacing w:line="312" w:lineRule="auto"/>
        <w:ind w:firstLine="720"/>
        <w:jc w:val="both"/>
        <w:rPr>
          <w:sz w:val="28"/>
          <w:szCs w:val="28"/>
        </w:rPr>
      </w:pPr>
      <w:r w:rsidRPr="00FB1520">
        <w:rPr>
          <w:sz w:val="28"/>
          <w:szCs w:val="28"/>
        </w:rPr>
        <w:t>Năm học 2024-2025, công tác đánh giá, phân loại viên chức được phòng TCCB thực hiện căn cứ Nghị định số 90/2020/NĐ-CP ngày 13/8/2020 về đánh giá và phân loại đối với cán bộ, công chức, viên chức; Nghị định 48/NĐ-CP sửa đổi Nghị định 90/2020/NĐ-CP; và Quy chế đánh giá xếp loại chất lượng viên chức, sĩ quan, người lao động của nhà trường (Quyết định số 1065/QĐ-ĐHSPTDTTHN ngày 18/11/2024).</w:t>
      </w:r>
    </w:p>
    <w:p w14:paraId="0E396D76" w14:textId="0EED7E42" w:rsidR="00381A18" w:rsidRPr="00702284" w:rsidRDefault="00702284" w:rsidP="00685D48">
      <w:pPr>
        <w:spacing w:line="312" w:lineRule="auto"/>
        <w:ind w:firstLine="720"/>
        <w:rPr>
          <w:rFonts w:ascii="Times New Roman Bold" w:hAnsi="Times New Roman Bold"/>
          <w:spacing w:val="-6"/>
          <w:sz w:val="28"/>
          <w:szCs w:val="28"/>
        </w:rPr>
      </w:pPr>
      <w:r w:rsidRPr="00702284">
        <w:rPr>
          <w:rFonts w:ascii="Times New Roman Bold" w:hAnsi="Times New Roman Bold"/>
          <w:b/>
          <w:bCs/>
          <w:spacing w:val="-6"/>
          <w:sz w:val="28"/>
          <w:szCs w:val="28"/>
        </w:rPr>
        <w:t>2.</w:t>
      </w:r>
      <w:r w:rsidR="00000000" w:rsidRPr="00702284">
        <w:rPr>
          <w:rFonts w:ascii="Times New Roman Bold" w:hAnsi="Times New Roman Bold"/>
          <w:b/>
          <w:bCs/>
          <w:spacing w:val="-6"/>
          <w:sz w:val="28"/>
          <w:szCs w:val="28"/>
        </w:rPr>
        <w:t>5. Giám sát việc thanh toán chế độ tiền lương, phụ cấp, tiền kiêm nhiệm</w:t>
      </w:r>
    </w:p>
    <w:p w14:paraId="4C28F20D" w14:textId="77777777" w:rsidR="00381A18" w:rsidRPr="00FB1520" w:rsidRDefault="00000000" w:rsidP="00685D48">
      <w:pPr>
        <w:spacing w:line="312" w:lineRule="auto"/>
        <w:ind w:firstLine="720"/>
        <w:jc w:val="both"/>
        <w:rPr>
          <w:sz w:val="28"/>
          <w:szCs w:val="28"/>
        </w:rPr>
      </w:pPr>
      <w:r w:rsidRPr="00FB1520">
        <w:rPr>
          <w:sz w:val="28"/>
          <w:szCs w:val="28"/>
        </w:rPr>
        <w:t>Nhà trường đã cân đối ngân sách đảm bảo chi cho các hoạt động thường xuyên, đảm bảo chi lương, phụ cấp đầy đủ đúng hạn; thực hiện sử dụng nguồn kinh phí Ngân sách Nhà nước tiết kiệm, hiệu quả, đúng quy định.</w:t>
      </w:r>
    </w:p>
    <w:p w14:paraId="59DAC0AD" w14:textId="77777777" w:rsidR="00381A18" w:rsidRPr="00FB1520" w:rsidRDefault="00000000" w:rsidP="00685D48">
      <w:pPr>
        <w:spacing w:line="312" w:lineRule="auto"/>
        <w:ind w:firstLine="720"/>
        <w:jc w:val="both"/>
        <w:rPr>
          <w:sz w:val="28"/>
          <w:szCs w:val="28"/>
        </w:rPr>
      </w:pPr>
      <w:r w:rsidRPr="00FB1520">
        <w:rPr>
          <w:sz w:val="28"/>
          <w:szCs w:val="28"/>
        </w:rPr>
        <w:t>Công tác thu, chi, chứng từ sổ sách thực hiện đúng quy định của nhà nước. Công tác lập, báo cáo dự toán ngân sách hàng năm, kế hoạch ngân sách trung hạn kịp thời, nộp Bộ Giáo dục Đào tạo đúng hạn. Báo cáo Quyết toán kịp thời, đúng hạn được Bộ Giáo dục và Đào tạo thẩm tra và phê duyệt.</w:t>
      </w:r>
    </w:p>
    <w:p w14:paraId="381E9287" w14:textId="77777777" w:rsidR="00381A18" w:rsidRPr="00FB1520" w:rsidRDefault="00000000" w:rsidP="00685D48">
      <w:pPr>
        <w:spacing w:line="312" w:lineRule="auto"/>
        <w:ind w:firstLine="720"/>
        <w:jc w:val="both"/>
        <w:rPr>
          <w:sz w:val="28"/>
          <w:szCs w:val="28"/>
        </w:rPr>
      </w:pPr>
      <w:r w:rsidRPr="00FB1520">
        <w:rPr>
          <w:sz w:val="28"/>
          <w:szCs w:val="28"/>
        </w:rPr>
        <w:t>Chi trả bảo hiểm xã hội, bảo hiểm y tế, bảo hiểm thất nghiệp, chế độ hưu trí, chế độ thai sản, ốm đau được phòng thực hiện nghiêm túc, kịp thời, đúng quy định. Thu, chi và thanh toán các khoản được kiểm tra giám sát chặt chẽ, đúng quy trình. Việc kiểm kê quỹ được tiến hành thường xuyên theo tháng, có biên bản kèm theo.</w:t>
      </w:r>
    </w:p>
    <w:p w14:paraId="07E80B2E" w14:textId="77777777" w:rsidR="00381A18" w:rsidRPr="00FB1520" w:rsidRDefault="00000000" w:rsidP="00685D48">
      <w:pPr>
        <w:spacing w:line="312" w:lineRule="auto"/>
        <w:ind w:firstLine="720"/>
        <w:jc w:val="both"/>
        <w:rPr>
          <w:sz w:val="28"/>
          <w:szCs w:val="28"/>
        </w:rPr>
      </w:pPr>
      <w:r w:rsidRPr="00FB1520">
        <w:rPr>
          <w:sz w:val="28"/>
          <w:szCs w:val="28"/>
        </w:rPr>
        <w:t>Nhà trường thực hiện chế độ tiền thưởng theo Nghị định 73/2024/NĐ-CP và Quy chế thực hiện chế độ tiền thưởng (Quyết định số 595/QĐ-ĐHSPTDTTHN ngày 24/6/2025), đảm bảo công khai, minh bạch, kịp thời.</w:t>
      </w:r>
    </w:p>
    <w:p w14:paraId="6C0197C9" w14:textId="5FCA5F53" w:rsidR="00381A18" w:rsidRPr="00FB1520" w:rsidRDefault="00702284" w:rsidP="00685D48">
      <w:pPr>
        <w:spacing w:line="312" w:lineRule="auto"/>
        <w:ind w:firstLine="720"/>
        <w:rPr>
          <w:sz w:val="28"/>
          <w:szCs w:val="28"/>
        </w:rPr>
      </w:pPr>
      <w:r>
        <w:rPr>
          <w:b/>
          <w:bCs/>
          <w:sz w:val="28"/>
          <w:szCs w:val="28"/>
        </w:rPr>
        <w:t>2.</w:t>
      </w:r>
      <w:r w:rsidR="00000000" w:rsidRPr="00FB1520">
        <w:rPr>
          <w:b/>
          <w:bCs/>
          <w:sz w:val="28"/>
          <w:szCs w:val="28"/>
        </w:rPr>
        <w:t>6. Giám sát công tác thực hiện Quy chế dân chủ cơ sở</w:t>
      </w:r>
    </w:p>
    <w:p w14:paraId="1428DD14" w14:textId="77777777" w:rsidR="00381A18" w:rsidRPr="00FB1520" w:rsidRDefault="00000000" w:rsidP="00685D48">
      <w:pPr>
        <w:spacing w:line="312" w:lineRule="auto"/>
        <w:ind w:firstLine="720"/>
        <w:jc w:val="both"/>
        <w:rPr>
          <w:sz w:val="28"/>
          <w:szCs w:val="28"/>
        </w:rPr>
      </w:pPr>
      <w:r w:rsidRPr="00FB1520">
        <w:rPr>
          <w:sz w:val="28"/>
          <w:szCs w:val="28"/>
        </w:rPr>
        <w:t>Nhà trường thực hiện nghiêm túc Quy chế dân chủ cơ sở theo Luật thực hiện dân chủ cơ sở 2022 và Nghị định số 59/2023/NĐ-CP. Công khai minh bạch các nội dung theo quy định: chủ trương, kế hoạch hoạt động, quy chế quản lý, các quyết định liên quan đến quyền lợi của viên chức, người lao động.</w:t>
      </w:r>
    </w:p>
    <w:p w14:paraId="7EB600D5" w14:textId="77777777" w:rsidR="00381A18" w:rsidRPr="00FB1520" w:rsidRDefault="00000000" w:rsidP="00685D48">
      <w:pPr>
        <w:spacing w:line="312" w:lineRule="auto"/>
        <w:ind w:firstLine="720"/>
        <w:jc w:val="both"/>
        <w:rPr>
          <w:sz w:val="28"/>
          <w:szCs w:val="28"/>
        </w:rPr>
      </w:pPr>
      <w:r w:rsidRPr="00FB1520">
        <w:rPr>
          <w:sz w:val="28"/>
          <w:szCs w:val="28"/>
        </w:rPr>
        <w:t>Các văn bản quy định của nhà trường được phổ biến công khai rộng rãi, đồng thời luôn có những hoạt động tiếp thu ý kiến của nhà giáo, cán bộ quản lý và người lao động về những vấn đề thuộc thẩm quyền quyết định của Hiệu trưởng.</w:t>
      </w:r>
    </w:p>
    <w:p w14:paraId="274AF0E7" w14:textId="361A1D19" w:rsidR="00381A18" w:rsidRPr="00FB1520" w:rsidRDefault="00702284" w:rsidP="00685D48">
      <w:pPr>
        <w:spacing w:line="312" w:lineRule="auto"/>
        <w:ind w:firstLine="720"/>
        <w:rPr>
          <w:sz w:val="28"/>
          <w:szCs w:val="28"/>
        </w:rPr>
      </w:pPr>
      <w:r>
        <w:rPr>
          <w:b/>
          <w:bCs/>
          <w:sz w:val="28"/>
          <w:szCs w:val="28"/>
        </w:rPr>
        <w:t>2.</w:t>
      </w:r>
      <w:r w:rsidR="00000000" w:rsidRPr="00FB1520">
        <w:rPr>
          <w:b/>
          <w:bCs/>
          <w:sz w:val="28"/>
          <w:szCs w:val="28"/>
        </w:rPr>
        <w:t>7. Giám sát công tác đào tạo đại học và sau đại học</w:t>
      </w:r>
    </w:p>
    <w:p w14:paraId="01089BC6" w14:textId="77777777" w:rsidR="00381A18" w:rsidRPr="00FB1520" w:rsidRDefault="00000000" w:rsidP="00685D48">
      <w:pPr>
        <w:spacing w:line="312" w:lineRule="auto"/>
        <w:ind w:firstLine="720"/>
        <w:jc w:val="both"/>
        <w:rPr>
          <w:sz w:val="28"/>
          <w:szCs w:val="28"/>
        </w:rPr>
      </w:pPr>
      <w:r w:rsidRPr="00FB1520">
        <w:rPr>
          <w:sz w:val="28"/>
          <w:szCs w:val="28"/>
        </w:rPr>
        <w:t xml:space="preserve">Nhà trường đã chỉ đạo Khoa đào tạo sau đại học, phòng Quản lý đào tạo - Khoa học và Hợp tác quốc tế thực hiện đúng quy định về công tác đào tạo. Xây dựng đề án tuyển sinh đại học năm 2025 theo Quy chế tuyển sinh (QĐ số 107/QĐ-ĐHSPTDTTHN ngày 28/03/2025). Nhà trường đã thông báo và xây dựng kế hoạch, </w:t>
      </w:r>
      <w:r w:rsidRPr="00FB1520">
        <w:rPr>
          <w:sz w:val="28"/>
          <w:szCs w:val="28"/>
        </w:rPr>
        <w:lastRenderedPageBreak/>
        <w:t>chuẩn bị trang thiết bị, cơ sở vật chất phục vụ cho kỳ thi tuyển sinh năm 2025-2026, đảm bảo an toàn, nghiêm túc, khách quan theo đúng quy chế tuyển sinh của Bộ Giáo dục và Đào tạo.</w:t>
      </w:r>
    </w:p>
    <w:p w14:paraId="424CA3D7" w14:textId="77777777" w:rsidR="00381A18" w:rsidRPr="00FB1520" w:rsidRDefault="00000000" w:rsidP="00685D48">
      <w:pPr>
        <w:spacing w:line="312" w:lineRule="auto"/>
        <w:ind w:firstLine="720"/>
        <w:jc w:val="both"/>
        <w:rPr>
          <w:sz w:val="28"/>
          <w:szCs w:val="28"/>
        </w:rPr>
      </w:pPr>
      <w:r w:rsidRPr="00FB1520">
        <w:rPr>
          <w:sz w:val="28"/>
          <w:szCs w:val="28"/>
        </w:rPr>
        <w:t>Trong năm học, nhà trường đã tổ chức quy trình đào tạo, thực hiện đúng theo quy định về các kỳ thi cho các khóa đại học và thạc sĩ, đảm bảo quy chế thi, an toàn hiệu quả, đạt kết quả tốt. Chủ động xây dựng kế hoạch thực tập sư phạm cho sinh viên năm cuối đảm bảo theo kế hoạch quy định.</w:t>
      </w:r>
    </w:p>
    <w:p w14:paraId="11364FB1" w14:textId="77777777" w:rsidR="00381A18" w:rsidRPr="00FB1520" w:rsidRDefault="00000000" w:rsidP="00685D48">
      <w:pPr>
        <w:spacing w:line="312" w:lineRule="auto"/>
        <w:ind w:firstLine="720"/>
        <w:jc w:val="both"/>
        <w:rPr>
          <w:sz w:val="28"/>
          <w:szCs w:val="28"/>
        </w:rPr>
      </w:pPr>
      <w:r w:rsidRPr="00FB1520">
        <w:rPr>
          <w:i/>
          <w:iCs/>
          <w:sz w:val="28"/>
          <w:szCs w:val="28"/>
        </w:rPr>
        <w:t xml:space="preserve">Hạn chế: </w:t>
      </w:r>
      <w:r w:rsidRPr="00FB1520">
        <w:rPr>
          <w:sz w:val="28"/>
          <w:szCs w:val="28"/>
        </w:rPr>
        <w:t>Một số khoa đào tạo chuyên ngành còn chậm trong việc ban hành, xây dựng kế hoạch đào tạo chi tiết.</w:t>
      </w:r>
    </w:p>
    <w:p w14:paraId="6B9BFD69" w14:textId="49FC4010" w:rsidR="00381A18" w:rsidRPr="00FB1520" w:rsidRDefault="00702284" w:rsidP="00685D48">
      <w:pPr>
        <w:spacing w:line="312" w:lineRule="auto"/>
        <w:ind w:firstLine="720"/>
        <w:rPr>
          <w:sz w:val="28"/>
          <w:szCs w:val="28"/>
        </w:rPr>
      </w:pPr>
      <w:r>
        <w:rPr>
          <w:b/>
          <w:bCs/>
          <w:sz w:val="28"/>
          <w:szCs w:val="28"/>
        </w:rPr>
        <w:t>2.</w:t>
      </w:r>
      <w:r w:rsidR="00000000" w:rsidRPr="00FB1520">
        <w:rPr>
          <w:b/>
          <w:bCs/>
          <w:sz w:val="28"/>
          <w:szCs w:val="28"/>
        </w:rPr>
        <w:t>8. Tham gia giải quyết hoặc giám sát việc giải quyết khiếu nại, tố cáo</w:t>
      </w:r>
    </w:p>
    <w:p w14:paraId="5A558341" w14:textId="77777777" w:rsidR="00381A18" w:rsidRPr="00FB1520" w:rsidRDefault="00000000" w:rsidP="00685D48">
      <w:pPr>
        <w:spacing w:line="312" w:lineRule="auto"/>
        <w:ind w:firstLine="720"/>
        <w:jc w:val="both"/>
        <w:rPr>
          <w:sz w:val="28"/>
          <w:szCs w:val="28"/>
        </w:rPr>
      </w:pPr>
      <w:r w:rsidRPr="00FB1520">
        <w:rPr>
          <w:sz w:val="28"/>
          <w:szCs w:val="28"/>
        </w:rPr>
        <w:t>Nhà trường đã ban hành QĐ số 542/QĐ-ĐHSPTDTTHN ngày 26/9/2018 về Quy định tiếp công dân. Công đoàn trường ban hành QĐ số 185/QĐ-CĐTr ngày 03/12/2020 về nội quy tiếp cán bộ, đoàn viên công đoàn và người lao động và QĐ số 186/QĐ-CĐTr ngày 03/12/2020 về Quy chế tiếp cán bộ, đoàn viên công đoàn và người lao động.</w:t>
      </w:r>
    </w:p>
    <w:p w14:paraId="1D9933D9" w14:textId="77777777" w:rsidR="00381A18" w:rsidRPr="00FB1520" w:rsidRDefault="00000000" w:rsidP="00685D48">
      <w:pPr>
        <w:spacing w:line="312" w:lineRule="auto"/>
        <w:ind w:firstLine="720"/>
        <w:jc w:val="both"/>
        <w:rPr>
          <w:sz w:val="28"/>
          <w:szCs w:val="28"/>
        </w:rPr>
      </w:pPr>
      <w:r w:rsidRPr="00FB1520">
        <w:rPr>
          <w:sz w:val="28"/>
          <w:szCs w:val="28"/>
        </w:rPr>
        <w:t>Năm học 2024-2025, nhà trường xây dựng kế hoạch và triển khai có hiệu quả kế hoạch phòng chống tham nhũng. Hàng quý, Nhà trường đã có báo cáo công tác phòng chống tham nhũng kịp thời theo yêu cầu các cấp.</w:t>
      </w:r>
    </w:p>
    <w:p w14:paraId="1966E081" w14:textId="77777777" w:rsidR="00381A18" w:rsidRPr="00FB1520" w:rsidRDefault="00000000" w:rsidP="00685D48">
      <w:pPr>
        <w:spacing w:line="312" w:lineRule="auto"/>
        <w:ind w:firstLine="720"/>
        <w:jc w:val="both"/>
        <w:rPr>
          <w:sz w:val="28"/>
          <w:szCs w:val="28"/>
        </w:rPr>
      </w:pPr>
      <w:r w:rsidRPr="00FB1520">
        <w:rPr>
          <w:sz w:val="28"/>
          <w:szCs w:val="28"/>
        </w:rPr>
        <w:t>Kết quả trong năm vừa qua không có đơn thư khiếu nại, tố cáo của VC, NLĐ với Nhà trường và Công đoàn.</w:t>
      </w:r>
    </w:p>
    <w:p w14:paraId="1ABF7215" w14:textId="4729A664" w:rsidR="00381A18" w:rsidRPr="00FB1520" w:rsidRDefault="00702284" w:rsidP="00685D48">
      <w:pPr>
        <w:spacing w:line="312" w:lineRule="auto"/>
        <w:ind w:firstLine="720"/>
        <w:rPr>
          <w:sz w:val="28"/>
          <w:szCs w:val="28"/>
        </w:rPr>
      </w:pPr>
      <w:r>
        <w:rPr>
          <w:b/>
          <w:bCs/>
          <w:sz w:val="28"/>
          <w:szCs w:val="28"/>
        </w:rPr>
        <w:t>2.</w:t>
      </w:r>
      <w:r w:rsidR="00000000" w:rsidRPr="00FB1520">
        <w:rPr>
          <w:b/>
          <w:bCs/>
          <w:sz w:val="28"/>
          <w:szCs w:val="28"/>
        </w:rPr>
        <w:t>9. Giám sát các đoàn thanh tra nội bộ</w:t>
      </w:r>
    </w:p>
    <w:p w14:paraId="3D885277" w14:textId="77777777" w:rsidR="00381A18" w:rsidRPr="00FB1520" w:rsidRDefault="00000000" w:rsidP="00685D48">
      <w:pPr>
        <w:spacing w:line="312" w:lineRule="auto"/>
        <w:ind w:firstLine="720"/>
        <w:jc w:val="both"/>
        <w:rPr>
          <w:sz w:val="28"/>
          <w:szCs w:val="28"/>
        </w:rPr>
      </w:pPr>
      <w:r w:rsidRPr="00FB1520">
        <w:rPr>
          <w:sz w:val="28"/>
          <w:szCs w:val="28"/>
        </w:rPr>
        <w:t>Ban thanh tra nhân dân cử thành viên tham gia giám sát đoàn thanh tra nội bộ của nhà trường theo đúng chức năng nhiệm vụ. Qua giám sát thấy đoàn thanh tra nội bộ thực hiện đúng quy định của pháp luật về thanh tra theo Kế hoạch thanh tra số 669/KH-ĐHSPTDTTHN ngày 10/10/2024.</w:t>
      </w:r>
    </w:p>
    <w:p w14:paraId="35A0DCB2" w14:textId="77777777" w:rsidR="00381A18" w:rsidRPr="00FB1520" w:rsidRDefault="00000000" w:rsidP="00685D48">
      <w:pPr>
        <w:pStyle w:val="Heading2"/>
        <w:spacing w:before="0" w:after="0" w:line="312" w:lineRule="auto"/>
      </w:pPr>
      <w:r w:rsidRPr="00FB1520">
        <w:t>III. KẾT LUẬN</w:t>
      </w:r>
    </w:p>
    <w:p w14:paraId="773F6B62" w14:textId="0CD3F2B7" w:rsidR="00381A18" w:rsidRPr="00FB1520" w:rsidRDefault="00702284" w:rsidP="00685D48">
      <w:pPr>
        <w:spacing w:line="312" w:lineRule="auto"/>
        <w:ind w:firstLine="720"/>
        <w:rPr>
          <w:sz w:val="28"/>
          <w:szCs w:val="28"/>
        </w:rPr>
      </w:pPr>
      <w:r>
        <w:rPr>
          <w:b/>
          <w:bCs/>
          <w:sz w:val="28"/>
          <w:szCs w:val="28"/>
        </w:rPr>
        <w:t>3.</w:t>
      </w:r>
      <w:r w:rsidR="00000000" w:rsidRPr="00FB1520">
        <w:rPr>
          <w:b/>
          <w:bCs/>
          <w:sz w:val="28"/>
          <w:szCs w:val="28"/>
        </w:rPr>
        <w:t>1. Đánh giá kết quả đạt được</w:t>
      </w:r>
    </w:p>
    <w:p w14:paraId="57077CD2" w14:textId="76E49CA5" w:rsidR="00381A18" w:rsidRPr="00FB1520" w:rsidRDefault="00000000" w:rsidP="00685D48">
      <w:pPr>
        <w:spacing w:line="312" w:lineRule="auto"/>
        <w:ind w:firstLine="720"/>
        <w:jc w:val="both"/>
        <w:rPr>
          <w:sz w:val="28"/>
          <w:szCs w:val="28"/>
        </w:rPr>
      </w:pPr>
      <w:r w:rsidRPr="00FB1520">
        <w:rPr>
          <w:sz w:val="28"/>
          <w:szCs w:val="28"/>
        </w:rPr>
        <w:t xml:space="preserve">Năm học 2024-2025, trường Đại học Sư phạm TDTT Hà Nội đã thực hiện đầy đủ chủ trương, chính sách của Đảng và pháp luật của Nhà nước. Tổ chức thực hiện tốt nhiệm vụ công tác của nhà trường theo chức năng, nhiệm vụ được giao và các nội dung Nghị quyết Hội nghị VC, </w:t>
      </w:r>
      <w:r w:rsidR="00702284">
        <w:rPr>
          <w:sz w:val="28"/>
          <w:szCs w:val="28"/>
        </w:rPr>
        <w:t xml:space="preserve">SQ, </w:t>
      </w:r>
      <w:r w:rsidRPr="00FB1520">
        <w:rPr>
          <w:sz w:val="28"/>
          <w:szCs w:val="28"/>
        </w:rPr>
        <w:t>NLĐ năm học 2024-2025 đã thông qua.</w:t>
      </w:r>
    </w:p>
    <w:p w14:paraId="554C659F" w14:textId="77777777" w:rsidR="00381A18" w:rsidRPr="00FB1520" w:rsidRDefault="00000000" w:rsidP="00685D48">
      <w:pPr>
        <w:spacing w:line="312" w:lineRule="auto"/>
        <w:ind w:firstLine="720"/>
        <w:jc w:val="both"/>
        <w:rPr>
          <w:sz w:val="28"/>
          <w:szCs w:val="28"/>
        </w:rPr>
      </w:pPr>
      <w:r w:rsidRPr="00FB1520">
        <w:rPr>
          <w:sz w:val="28"/>
          <w:szCs w:val="28"/>
        </w:rPr>
        <w:t>Việc tuyển sinh, tổ chức đào tạo đại học và sau đại học thực hiện theo quy chế, quy định. Việc sử dụng kinh phí hoạt động từ nguồn ngân sách nhà nước, sử dụng các quỹ, chấp hành chế độ quản lý tài chính, tài sản thực hiện đúng quy định của pháp luật và mang lại hiệu quả.</w:t>
      </w:r>
    </w:p>
    <w:p w14:paraId="6EE35CBA" w14:textId="77777777" w:rsidR="00381A18" w:rsidRPr="00FB1520" w:rsidRDefault="00000000" w:rsidP="00685D48">
      <w:pPr>
        <w:spacing w:line="312" w:lineRule="auto"/>
        <w:ind w:firstLine="720"/>
        <w:jc w:val="both"/>
        <w:rPr>
          <w:sz w:val="28"/>
          <w:szCs w:val="28"/>
        </w:rPr>
      </w:pPr>
      <w:r w:rsidRPr="00FB1520">
        <w:rPr>
          <w:sz w:val="28"/>
          <w:szCs w:val="28"/>
        </w:rPr>
        <w:lastRenderedPageBreak/>
        <w:t>Chế độ chính sách của nhà nước đối với CBVC được thực hiện kịp thời, công khai, đúng quy định. Lãnh đạo trường thực hiện tốt Quy chế dân chủ cơ sở, đảm bảo dân chủ trong hoạt động của nhà trường.</w:t>
      </w:r>
    </w:p>
    <w:p w14:paraId="23692EDA" w14:textId="77777777" w:rsidR="00381A18" w:rsidRDefault="00000000" w:rsidP="00685D48">
      <w:pPr>
        <w:spacing w:line="312" w:lineRule="auto"/>
        <w:ind w:firstLine="720"/>
        <w:jc w:val="both"/>
        <w:rPr>
          <w:sz w:val="28"/>
          <w:szCs w:val="28"/>
        </w:rPr>
      </w:pPr>
      <w:r w:rsidRPr="00FB1520">
        <w:rPr>
          <w:sz w:val="28"/>
          <w:szCs w:val="28"/>
        </w:rPr>
        <w:t>Công tác nghiên cứu khoa học đạt kết quả tích cực với 14 đề tài nghiên cứu khoa học các cấp; xuất bản 101 bài báo khoa học (03 bài ISI/SCOPUS, 27 bài tạp chí trong nước có phản biện); xuất bản 02 sách tham khảo, 03 giáo trình.</w:t>
      </w:r>
    </w:p>
    <w:p w14:paraId="15372E99" w14:textId="4A9B1560" w:rsidR="00381A18" w:rsidRPr="00FB1520" w:rsidRDefault="00685D48" w:rsidP="00685D48">
      <w:pPr>
        <w:spacing w:line="312" w:lineRule="auto"/>
        <w:ind w:firstLine="720"/>
        <w:rPr>
          <w:sz w:val="28"/>
          <w:szCs w:val="28"/>
        </w:rPr>
      </w:pPr>
      <w:r w:rsidRPr="00685D48">
        <w:rPr>
          <w:b/>
          <w:bCs/>
          <w:sz w:val="28"/>
          <w:szCs w:val="28"/>
        </w:rPr>
        <w:t>3.</w:t>
      </w:r>
      <w:r w:rsidR="00000000" w:rsidRPr="00FB1520">
        <w:rPr>
          <w:b/>
          <w:bCs/>
          <w:sz w:val="28"/>
          <w:szCs w:val="28"/>
        </w:rPr>
        <w:t>2. Hạn chế</w:t>
      </w:r>
    </w:p>
    <w:p w14:paraId="01036F6A" w14:textId="77777777" w:rsidR="00381A18" w:rsidRPr="00FB1520" w:rsidRDefault="00000000" w:rsidP="00685D48">
      <w:pPr>
        <w:spacing w:line="312" w:lineRule="auto"/>
        <w:ind w:firstLine="720"/>
        <w:jc w:val="both"/>
        <w:rPr>
          <w:sz w:val="28"/>
          <w:szCs w:val="28"/>
        </w:rPr>
      </w:pPr>
      <w:r w:rsidRPr="00FB1520">
        <w:rPr>
          <w:sz w:val="28"/>
          <w:szCs w:val="28"/>
        </w:rPr>
        <w:t>Mặc dù nhà trường thực hiện đầy đủ, đúng quy định và đã đạt được chỉ tiêu đề ra ở Hội nghị viên chức năm học 2024-2025, tuy nhiên một số hoạt động còn chậm so theo kế hoạch đã đề ra.</w:t>
      </w:r>
    </w:p>
    <w:p w14:paraId="7BD5E216" w14:textId="77777777" w:rsidR="00381A18" w:rsidRPr="00FB1520" w:rsidRDefault="00000000" w:rsidP="00685D48">
      <w:pPr>
        <w:spacing w:line="312" w:lineRule="auto"/>
        <w:ind w:firstLine="720"/>
        <w:jc w:val="both"/>
        <w:rPr>
          <w:sz w:val="28"/>
          <w:szCs w:val="28"/>
        </w:rPr>
      </w:pPr>
      <w:r w:rsidRPr="00FB1520">
        <w:rPr>
          <w:sz w:val="28"/>
          <w:szCs w:val="28"/>
        </w:rPr>
        <w:t>Số lượng cán bộ, giảng viên đi đào tạo Tiến sĩ còn hạn chế do điều kiện về ngoại ngữ. Một số khoa đào tạo chuyên ngành còn chậm trong việc ban hành kế hoạch đào tạo chi tiết.</w:t>
      </w:r>
    </w:p>
    <w:p w14:paraId="574F691E" w14:textId="77777777" w:rsidR="00381A18" w:rsidRPr="00FB1520" w:rsidRDefault="00000000" w:rsidP="00685D48">
      <w:pPr>
        <w:pStyle w:val="Heading2"/>
        <w:spacing w:before="0" w:after="0" w:line="312" w:lineRule="auto"/>
        <w:ind w:firstLine="720"/>
      </w:pPr>
      <w:r w:rsidRPr="00FB1520">
        <w:t>IV. ĐỀ XUẤT, KIẾN NGHỊ</w:t>
      </w:r>
    </w:p>
    <w:p w14:paraId="1C808455" w14:textId="77777777" w:rsidR="00381A18" w:rsidRPr="00FB1520" w:rsidRDefault="00000000" w:rsidP="00685D48">
      <w:pPr>
        <w:spacing w:line="312" w:lineRule="auto"/>
        <w:ind w:firstLine="720"/>
        <w:jc w:val="both"/>
        <w:rPr>
          <w:sz w:val="28"/>
          <w:szCs w:val="28"/>
        </w:rPr>
      </w:pPr>
      <w:r w:rsidRPr="00FB1520">
        <w:rPr>
          <w:sz w:val="28"/>
          <w:szCs w:val="28"/>
        </w:rPr>
        <w:t>1. Tăng cường kiểm tra việc thực hiện kế hoạch của các đơn vị đảm bảo các hoạt động diễn ra có hiệu quả, đảm bảo thời gian kế hoạch đề ra.</w:t>
      </w:r>
    </w:p>
    <w:p w14:paraId="096181F4" w14:textId="77777777" w:rsidR="00381A18" w:rsidRPr="00FB1520" w:rsidRDefault="00000000" w:rsidP="00685D48">
      <w:pPr>
        <w:spacing w:line="312" w:lineRule="auto"/>
        <w:ind w:firstLine="720"/>
        <w:jc w:val="both"/>
        <w:rPr>
          <w:sz w:val="28"/>
          <w:szCs w:val="28"/>
        </w:rPr>
      </w:pPr>
      <w:r w:rsidRPr="00FB1520">
        <w:rPr>
          <w:sz w:val="28"/>
          <w:szCs w:val="28"/>
        </w:rPr>
        <w:t>2. Đổi mới công tác quản lý các đơn vị, đặc biệt tăng cường xây dựng quy trình làm việc theo ISO nội bộ góp phần nâng cao hiệu quả làm việc, kịp tiến độ theo quy định.</w:t>
      </w:r>
    </w:p>
    <w:p w14:paraId="7CC335A5" w14:textId="77777777" w:rsidR="00381A18" w:rsidRPr="00FB1520" w:rsidRDefault="00000000" w:rsidP="00685D48">
      <w:pPr>
        <w:spacing w:line="312" w:lineRule="auto"/>
        <w:ind w:firstLine="720"/>
        <w:jc w:val="both"/>
        <w:rPr>
          <w:sz w:val="28"/>
          <w:szCs w:val="28"/>
        </w:rPr>
      </w:pPr>
      <w:r w:rsidRPr="00FB1520">
        <w:rPr>
          <w:sz w:val="28"/>
          <w:szCs w:val="28"/>
        </w:rPr>
        <w:t>3. Tiếp tục đầu tư nâng cấp cơ sở vật chất, trang thiết bị công nghệ hiện đại phục vụ đào tạo, nghiên cứu và ứng dụng theo tinh thần Nghị quyết 57-NQ/TW.</w:t>
      </w:r>
    </w:p>
    <w:p w14:paraId="2D3C0979" w14:textId="77777777" w:rsidR="00381A18" w:rsidRPr="00FB1520" w:rsidRDefault="00381A18" w:rsidP="00685D48">
      <w:pPr>
        <w:spacing w:line="312" w:lineRule="auto"/>
        <w:ind w:firstLine="720"/>
        <w:rPr>
          <w:sz w:val="28"/>
          <w:szCs w:val="28"/>
        </w:rPr>
      </w:pPr>
    </w:p>
    <w:p w14:paraId="734428BE" w14:textId="77777777" w:rsidR="00381A18" w:rsidRPr="00FB1520" w:rsidRDefault="00000000" w:rsidP="00685D48">
      <w:pPr>
        <w:pStyle w:val="Heading1"/>
        <w:spacing w:before="0" w:after="0" w:line="312" w:lineRule="auto"/>
        <w:ind w:firstLine="720"/>
        <w:rPr>
          <w:sz w:val="28"/>
          <w:szCs w:val="28"/>
        </w:rPr>
      </w:pPr>
      <w:r w:rsidRPr="00FB1520">
        <w:rPr>
          <w:sz w:val="28"/>
          <w:szCs w:val="28"/>
        </w:rPr>
        <w:t>PHẦN THỨ HAI</w:t>
      </w:r>
    </w:p>
    <w:p w14:paraId="18DBED4C" w14:textId="77777777" w:rsidR="00381A18" w:rsidRPr="00FB1520" w:rsidRDefault="00000000" w:rsidP="00685D48">
      <w:pPr>
        <w:pStyle w:val="Heading1"/>
        <w:spacing w:before="0" w:after="0" w:line="312" w:lineRule="auto"/>
        <w:ind w:firstLine="720"/>
        <w:rPr>
          <w:sz w:val="28"/>
          <w:szCs w:val="28"/>
        </w:rPr>
      </w:pPr>
      <w:r w:rsidRPr="00FB1520">
        <w:rPr>
          <w:sz w:val="28"/>
          <w:szCs w:val="28"/>
        </w:rPr>
        <w:t>PHƯƠNG HƯỚNG, CHƯƠNG TRÌNH CÔNG TÁC TTND NĂM HỌC 2025-2026</w:t>
      </w:r>
    </w:p>
    <w:p w14:paraId="482B4238" w14:textId="77777777" w:rsidR="00381A18" w:rsidRPr="00FB1520" w:rsidRDefault="00000000" w:rsidP="00685D48">
      <w:pPr>
        <w:pStyle w:val="Heading2"/>
        <w:spacing w:before="0" w:after="0" w:line="312" w:lineRule="auto"/>
        <w:ind w:firstLine="720"/>
      </w:pPr>
      <w:r w:rsidRPr="00FB1520">
        <w:t>I. PHƯƠNG HƯỚNG</w:t>
      </w:r>
    </w:p>
    <w:p w14:paraId="3E982E5E" w14:textId="77777777" w:rsidR="00381A18" w:rsidRPr="00FB1520" w:rsidRDefault="00000000" w:rsidP="00685D48">
      <w:pPr>
        <w:spacing w:line="312" w:lineRule="auto"/>
        <w:ind w:firstLine="720"/>
        <w:jc w:val="both"/>
        <w:rPr>
          <w:sz w:val="28"/>
          <w:szCs w:val="28"/>
        </w:rPr>
      </w:pPr>
      <w:r w:rsidRPr="00FB1520">
        <w:rPr>
          <w:sz w:val="28"/>
          <w:szCs w:val="28"/>
        </w:rPr>
        <w:t>Tăng cường tổ chức quán triệt thực hiện Luật thực hiện dân chủ cơ sở 2022 và Nghị định số 59/2023/NĐ-CP ngày 14/8/2023 của Chính phủ quy định chi tiết một số điều của Luật thực hiện dân chủ ở cơ sở.</w:t>
      </w:r>
    </w:p>
    <w:p w14:paraId="6F37A5AF" w14:textId="77777777" w:rsidR="00381A18" w:rsidRPr="00FB1520" w:rsidRDefault="00000000" w:rsidP="00685D48">
      <w:pPr>
        <w:spacing w:line="312" w:lineRule="auto"/>
        <w:ind w:firstLine="720"/>
        <w:jc w:val="both"/>
        <w:rPr>
          <w:sz w:val="28"/>
          <w:szCs w:val="28"/>
        </w:rPr>
      </w:pPr>
      <w:r w:rsidRPr="00FB1520">
        <w:rPr>
          <w:sz w:val="28"/>
          <w:szCs w:val="28"/>
        </w:rPr>
        <w:t>Tiếp tục thực hiện nhiệm vụ, quyền hạn của Ban TTND và nhiệm vụ công tác của nhà trường để tổ chức thực hiện có hiệu quả công tác thanh tra, giám sát năm học 2025-2026, gắn với thực hiện Nghị quyết số 71-NQ/TW về đổi mới giáo dục và đào tạo, Nghị quyết số 57-NQ/TW về phát triển khoa học - công nghệ.</w:t>
      </w:r>
    </w:p>
    <w:p w14:paraId="44DC2D19" w14:textId="77777777" w:rsidR="00381A18" w:rsidRPr="00FB1520" w:rsidRDefault="00000000" w:rsidP="00685D48">
      <w:pPr>
        <w:pStyle w:val="Heading2"/>
        <w:spacing w:before="0" w:after="0" w:line="312" w:lineRule="auto"/>
        <w:ind w:firstLine="720"/>
      </w:pPr>
      <w:r w:rsidRPr="00FB1520">
        <w:t>II. CHƯƠNG TRÌNH HOẠT ĐỘNG</w:t>
      </w:r>
    </w:p>
    <w:p w14:paraId="4DBB021B" w14:textId="3E6A0DEF" w:rsidR="00381A18" w:rsidRPr="00FB1520" w:rsidRDefault="00685D48" w:rsidP="00685D48">
      <w:pPr>
        <w:spacing w:line="312" w:lineRule="auto"/>
        <w:ind w:firstLine="720"/>
        <w:rPr>
          <w:sz w:val="28"/>
          <w:szCs w:val="28"/>
        </w:rPr>
      </w:pPr>
      <w:r>
        <w:rPr>
          <w:b/>
          <w:bCs/>
          <w:sz w:val="28"/>
          <w:szCs w:val="28"/>
        </w:rPr>
        <w:t>2.</w:t>
      </w:r>
      <w:r w:rsidR="00000000" w:rsidRPr="00FB1520">
        <w:rPr>
          <w:b/>
          <w:bCs/>
          <w:sz w:val="28"/>
          <w:szCs w:val="28"/>
        </w:rPr>
        <w:t>1. Xây dựng chương trình, kế hoạch công tác</w:t>
      </w:r>
    </w:p>
    <w:p w14:paraId="1A4CA079" w14:textId="77777777" w:rsidR="00381A18" w:rsidRPr="00FB1520" w:rsidRDefault="00000000" w:rsidP="00685D48">
      <w:pPr>
        <w:spacing w:line="312" w:lineRule="auto"/>
        <w:ind w:firstLine="720"/>
        <w:jc w:val="both"/>
        <w:rPr>
          <w:sz w:val="28"/>
          <w:szCs w:val="28"/>
        </w:rPr>
      </w:pPr>
      <w:r w:rsidRPr="00FB1520">
        <w:rPr>
          <w:sz w:val="28"/>
          <w:szCs w:val="28"/>
        </w:rPr>
        <w:lastRenderedPageBreak/>
        <w:t>Ban Thanh tra nhân dân tiếp tục đổi mới xây dựng chương trình công tác để thực hiện các nhiệm vụ được quy định tại Điều 61 của Luật Thực hiện dân chủ ở cơ sở theo từng quý, 06 tháng và hằng năm.</w:t>
      </w:r>
    </w:p>
    <w:p w14:paraId="08B5138F" w14:textId="77777777" w:rsidR="00381A18" w:rsidRPr="00FB1520" w:rsidRDefault="00000000" w:rsidP="00685D48">
      <w:pPr>
        <w:spacing w:line="312" w:lineRule="auto"/>
        <w:ind w:firstLine="720"/>
        <w:jc w:val="both"/>
        <w:rPr>
          <w:sz w:val="28"/>
          <w:szCs w:val="28"/>
        </w:rPr>
      </w:pPr>
      <w:r w:rsidRPr="00FB1520">
        <w:rPr>
          <w:sz w:val="28"/>
          <w:szCs w:val="28"/>
        </w:rPr>
        <w:t>Ban Thanh tra nhân dân xây dựng kế hoạch kiểm tra, giám sát cụ thể báo cáo Ban Chấp hành Công đoàn cơ quan, đơn vị và thông báo đến đối tượng kiểm tra, giám sát trước khi tiến hành hoạt động kiểm tra, giám sát.</w:t>
      </w:r>
    </w:p>
    <w:p w14:paraId="25BC0102" w14:textId="35299FB7" w:rsidR="00381A18" w:rsidRPr="00FB1520" w:rsidRDefault="00685D48" w:rsidP="00685D48">
      <w:pPr>
        <w:spacing w:line="312" w:lineRule="auto"/>
        <w:ind w:firstLine="720"/>
        <w:rPr>
          <w:sz w:val="28"/>
          <w:szCs w:val="28"/>
        </w:rPr>
      </w:pPr>
      <w:r>
        <w:rPr>
          <w:b/>
          <w:bCs/>
          <w:sz w:val="28"/>
          <w:szCs w:val="28"/>
        </w:rPr>
        <w:t>2.</w:t>
      </w:r>
      <w:r w:rsidR="00000000" w:rsidRPr="00FB1520">
        <w:rPr>
          <w:b/>
          <w:bCs/>
          <w:sz w:val="28"/>
          <w:szCs w:val="28"/>
        </w:rPr>
        <w:t>2. Nội dung hoạt động chính</w:t>
      </w:r>
    </w:p>
    <w:p w14:paraId="387F7C13" w14:textId="77777777" w:rsidR="00381A18" w:rsidRPr="00FB1520" w:rsidRDefault="00000000" w:rsidP="00685D48">
      <w:pPr>
        <w:spacing w:line="312" w:lineRule="auto"/>
        <w:ind w:firstLine="720"/>
        <w:jc w:val="both"/>
        <w:rPr>
          <w:sz w:val="28"/>
          <w:szCs w:val="28"/>
        </w:rPr>
      </w:pPr>
      <w:r w:rsidRPr="00FB1520">
        <w:rPr>
          <w:sz w:val="28"/>
          <w:szCs w:val="28"/>
        </w:rPr>
        <w:t>- Giám sát việc thực hiện chủ trương, đường lối, chính sách của Đảng và pháp luật Nhà nước</w:t>
      </w:r>
    </w:p>
    <w:p w14:paraId="0DC7B049" w14:textId="77777777" w:rsidR="00381A18" w:rsidRPr="00FB1520" w:rsidRDefault="00000000" w:rsidP="00685D48">
      <w:pPr>
        <w:spacing w:line="312" w:lineRule="auto"/>
        <w:ind w:firstLine="720"/>
        <w:jc w:val="both"/>
        <w:rPr>
          <w:sz w:val="28"/>
          <w:szCs w:val="28"/>
        </w:rPr>
      </w:pPr>
      <w:r w:rsidRPr="00FB1520">
        <w:rPr>
          <w:sz w:val="28"/>
          <w:szCs w:val="28"/>
        </w:rPr>
        <w:t>- Giám sát việc thực hiện Nghị quyết Hội nghị Cán bộ, viên chức năm học 2025-2026</w:t>
      </w:r>
    </w:p>
    <w:p w14:paraId="40C289A8" w14:textId="77777777" w:rsidR="00381A18" w:rsidRPr="00FB1520" w:rsidRDefault="00000000" w:rsidP="00685D48">
      <w:pPr>
        <w:spacing w:line="312" w:lineRule="auto"/>
        <w:ind w:firstLine="720"/>
        <w:jc w:val="both"/>
        <w:rPr>
          <w:sz w:val="28"/>
          <w:szCs w:val="28"/>
        </w:rPr>
      </w:pPr>
      <w:r w:rsidRPr="00FB1520">
        <w:rPr>
          <w:sz w:val="28"/>
          <w:szCs w:val="28"/>
        </w:rPr>
        <w:t>- Giám sát các chế độ, chính sách, học tập bồi dưỡng nâng cao trình độ chuyên môn nghiệp vụ</w:t>
      </w:r>
    </w:p>
    <w:p w14:paraId="0227C129" w14:textId="77777777" w:rsidR="00381A18" w:rsidRPr="00FB1520" w:rsidRDefault="00000000" w:rsidP="00685D48">
      <w:pPr>
        <w:spacing w:line="312" w:lineRule="auto"/>
        <w:ind w:firstLine="720"/>
        <w:jc w:val="both"/>
        <w:rPr>
          <w:sz w:val="28"/>
          <w:szCs w:val="28"/>
        </w:rPr>
      </w:pPr>
      <w:r w:rsidRPr="00FB1520">
        <w:rPr>
          <w:sz w:val="28"/>
          <w:szCs w:val="28"/>
        </w:rPr>
        <w:t>- Giám sát việc đánh giá, xếp loại, bình xét thi đua và tổng kết cuối năm</w:t>
      </w:r>
    </w:p>
    <w:p w14:paraId="4A29EE2D" w14:textId="77777777" w:rsidR="00381A18" w:rsidRPr="00FB1520" w:rsidRDefault="00000000" w:rsidP="00685D48">
      <w:pPr>
        <w:spacing w:line="312" w:lineRule="auto"/>
        <w:ind w:firstLine="720"/>
        <w:jc w:val="both"/>
        <w:rPr>
          <w:sz w:val="28"/>
          <w:szCs w:val="28"/>
        </w:rPr>
      </w:pPr>
      <w:r w:rsidRPr="00FB1520">
        <w:rPr>
          <w:sz w:val="28"/>
          <w:szCs w:val="28"/>
        </w:rPr>
        <w:t>- Giám sát việc thanh toán chế độ tiền lương, phụ cấp, tiền kiêm nhiệm cho tất cả viên chức, người lao động</w:t>
      </w:r>
    </w:p>
    <w:p w14:paraId="45A31B9A" w14:textId="77777777" w:rsidR="00381A18" w:rsidRPr="00FB1520" w:rsidRDefault="00000000" w:rsidP="00685D48">
      <w:pPr>
        <w:spacing w:line="312" w:lineRule="auto"/>
        <w:ind w:firstLine="720"/>
        <w:jc w:val="both"/>
        <w:rPr>
          <w:sz w:val="28"/>
          <w:szCs w:val="28"/>
        </w:rPr>
      </w:pPr>
      <w:r w:rsidRPr="00FB1520">
        <w:rPr>
          <w:sz w:val="28"/>
          <w:szCs w:val="28"/>
        </w:rPr>
        <w:t>- Giám sát công tác thực hiện Quy chế dân chủ cơ sở</w:t>
      </w:r>
    </w:p>
    <w:p w14:paraId="1D66B8F7" w14:textId="77777777" w:rsidR="00381A18" w:rsidRPr="00FB1520" w:rsidRDefault="00000000" w:rsidP="00685D48">
      <w:pPr>
        <w:spacing w:line="312" w:lineRule="auto"/>
        <w:ind w:firstLine="720"/>
        <w:jc w:val="both"/>
        <w:rPr>
          <w:sz w:val="28"/>
          <w:szCs w:val="28"/>
        </w:rPr>
      </w:pPr>
      <w:r w:rsidRPr="00FB1520">
        <w:rPr>
          <w:sz w:val="28"/>
          <w:szCs w:val="28"/>
        </w:rPr>
        <w:t>- Giám sát công tác đào tạo đại học và sau đại học</w:t>
      </w:r>
    </w:p>
    <w:p w14:paraId="08D2A34A" w14:textId="77777777" w:rsidR="00381A18" w:rsidRPr="00FB1520" w:rsidRDefault="00000000" w:rsidP="00685D48">
      <w:pPr>
        <w:spacing w:line="312" w:lineRule="auto"/>
        <w:ind w:firstLine="720"/>
        <w:jc w:val="both"/>
        <w:rPr>
          <w:sz w:val="28"/>
          <w:szCs w:val="28"/>
        </w:rPr>
      </w:pPr>
      <w:r w:rsidRPr="00FB1520">
        <w:rPr>
          <w:sz w:val="28"/>
          <w:szCs w:val="28"/>
        </w:rPr>
        <w:t>- Tham gia giải quyết hoặc giám sát việc giải quyết khiếu nại, tố cáo của cán bộ, viên chức, người lao động</w:t>
      </w:r>
    </w:p>
    <w:p w14:paraId="13CF1345" w14:textId="77777777" w:rsidR="00381A18" w:rsidRPr="00FB1520" w:rsidRDefault="00000000" w:rsidP="00685D48">
      <w:pPr>
        <w:spacing w:line="312" w:lineRule="auto"/>
        <w:ind w:firstLine="720"/>
        <w:jc w:val="both"/>
        <w:rPr>
          <w:sz w:val="28"/>
          <w:szCs w:val="28"/>
        </w:rPr>
      </w:pPr>
      <w:r w:rsidRPr="00FB1520">
        <w:rPr>
          <w:sz w:val="28"/>
          <w:szCs w:val="28"/>
        </w:rPr>
        <w:t>- Giám sát các đoàn thanh tra nội bộ</w:t>
      </w:r>
    </w:p>
    <w:p w14:paraId="7ABE65F9" w14:textId="0AA5922F" w:rsidR="00381A18" w:rsidRPr="00FB1520" w:rsidRDefault="00685D48" w:rsidP="00685D48">
      <w:pPr>
        <w:spacing w:line="312" w:lineRule="auto"/>
        <w:ind w:firstLine="720"/>
        <w:rPr>
          <w:sz w:val="28"/>
          <w:szCs w:val="28"/>
        </w:rPr>
      </w:pPr>
      <w:r>
        <w:rPr>
          <w:b/>
          <w:bCs/>
          <w:sz w:val="28"/>
          <w:szCs w:val="28"/>
        </w:rPr>
        <w:t>2.</w:t>
      </w:r>
      <w:r w:rsidR="00000000" w:rsidRPr="00FB1520">
        <w:rPr>
          <w:b/>
          <w:bCs/>
          <w:sz w:val="28"/>
          <w:szCs w:val="28"/>
        </w:rPr>
        <w:t>3. Phương thức hoạt động</w:t>
      </w:r>
    </w:p>
    <w:p w14:paraId="755B02DB" w14:textId="77777777" w:rsidR="00381A18" w:rsidRPr="00FB1520" w:rsidRDefault="00000000" w:rsidP="00685D48">
      <w:pPr>
        <w:spacing w:line="312" w:lineRule="auto"/>
        <w:ind w:firstLine="720"/>
        <w:jc w:val="both"/>
        <w:rPr>
          <w:sz w:val="28"/>
          <w:szCs w:val="28"/>
        </w:rPr>
      </w:pPr>
      <w:r w:rsidRPr="00FB1520">
        <w:rPr>
          <w:sz w:val="28"/>
          <w:szCs w:val="28"/>
        </w:rPr>
        <w:t>Tiếp nhận thông tin do viên chức, sĩ quan, người lao động phản ánh trực tiếp, qua hòm thư góp ý; qua nghiên cứu văn bản tài liệu liên quan đến nội dung kiểm tra, giám sát do lãnh đạo các đơn vị thuộc và trực thuộc trường cung cấp. Làm việc với đơn vị, cá nhân liên quan đến kiến nghị, phản ánh để đánh giá tính xác thực của nội dung phản ánh, kiến nghị.</w:t>
      </w:r>
    </w:p>
    <w:p w14:paraId="3F898013" w14:textId="77777777" w:rsidR="00381A18" w:rsidRPr="00FB1520" w:rsidRDefault="00000000" w:rsidP="00685D48">
      <w:pPr>
        <w:spacing w:line="312" w:lineRule="auto"/>
        <w:ind w:firstLine="720"/>
        <w:jc w:val="both"/>
        <w:rPr>
          <w:sz w:val="28"/>
          <w:szCs w:val="28"/>
        </w:rPr>
      </w:pPr>
      <w:r w:rsidRPr="00FB1520">
        <w:rPr>
          <w:sz w:val="28"/>
          <w:szCs w:val="28"/>
        </w:rPr>
        <w:t>Ban Thanh tra nhân dân tổng hợp, phân tích, đối chiếu với các quy định pháp luật, quy định, quy chế làm việc của cơ quan, đơn vị để đánh giá, đề xuất, kiến nghị với người đứng đầu nhà trường xem xét giải quyết theo quy định của pháp luật hoặc thông qua Ban Chấp hành Công đoàn trường.</w:t>
      </w:r>
    </w:p>
    <w:p w14:paraId="19031DC4" w14:textId="77777777" w:rsidR="00381A18" w:rsidRPr="00FB1520" w:rsidRDefault="00000000" w:rsidP="00685D48">
      <w:pPr>
        <w:spacing w:line="312" w:lineRule="auto"/>
        <w:ind w:firstLine="720"/>
        <w:jc w:val="both"/>
        <w:rPr>
          <w:sz w:val="28"/>
          <w:szCs w:val="28"/>
        </w:rPr>
      </w:pPr>
      <w:r w:rsidRPr="00FB1520">
        <w:rPr>
          <w:sz w:val="28"/>
          <w:szCs w:val="28"/>
        </w:rPr>
        <w:t>Kết quả kiểm tra, giám sát, xác minh được lập thành văn bản và gửi đến cơ quan, tổ chức, cá nhân có phản ánh, kiến nghị. Trường hợp phát hiện người có hành vi vi phạm pháp luật thì kiến nghị cơ quan, tổ chức có thẩm quyền xem xét, xử lý theo quy định.</w:t>
      </w:r>
    </w:p>
    <w:p w14:paraId="279998E9" w14:textId="77777777" w:rsidR="00381A18" w:rsidRPr="00FB1520" w:rsidRDefault="00000000" w:rsidP="00685D48">
      <w:pPr>
        <w:spacing w:line="312" w:lineRule="auto"/>
        <w:ind w:firstLine="720"/>
        <w:jc w:val="both"/>
        <w:rPr>
          <w:sz w:val="28"/>
          <w:szCs w:val="28"/>
        </w:rPr>
      </w:pPr>
      <w:r w:rsidRPr="00FB1520">
        <w:rPr>
          <w:sz w:val="28"/>
          <w:szCs w:val="28"/>
        </w:rPr>
        <w:lastRenderedPageBreak/>
        <w:t>Ban Thanh tra nhân dân định kỳ báo cáo Ban Chấp hành Công đoàn trường kết quả thực hiện nhiệm vụ quý, 06 tháng, năm, nhiệm kỳ hoặc khi có yêu cầu; báo cáo kết quả thực hiện nhiệm vụ hằng năm tại hội nghị cán bộ, công chức, viên chức người lao động của nhà trường.</w:t>
      </w:r>
    </w:p>
    <w:p w14:paraId="7203F089" w14:textId="53FF8F8F" w:rsidR="00381A18" w:rsidRPr="00FB1520" w:rsidRDefault="00000000" w:rsidP="00685D48">
      <w:pPr>
        <w:spacing w:line="312" w:lineRule="auto"/>
        <w:ind w:firstLine="720"/>
        <w:jc w:val="both"/>
        <w:rPr>
          <w:sz w:val="28"/>
          <w:szCs w:val="28"/>
        </w:rPr>
      </w:pPr>
      <w:r w:rsidRPr="00FB1520">
        <w:rPr>
          <w:sz w:val="28"/>
          <w:szCs w:val="28"/>
        </w:rPr>
        <w:t>Giữ mối liên hệ và phối hợp chặt chẽ với người đứng đầu và viên chức, sĩ quan, người lao động ở nhà trường để kịp thời tiếp nhận ý kiến, phản ánh; tổng hợp, đối chiếu, xác minh và kiến nghị giải quyết theo thẩm quyền hoặc báo cáo đến cơ quan có thẩm quyền giải quyết theo quy định của pháp luật.</w:t>
      </w:r>
    </w:p>
    <w:p w14:paraId="69E0492C" w14:textId="0E333DCA" w:rsidR="00381A18" w:rsidRDefault="00000000" w:rsidP="00685D48">
      <w:pPr>
        <w:spacing w:line="312" w:lineRule="auto"/>
        <w:ind w:firstLine="720"/>
        <w:jc w:val="both"/>
        <w:rPr>
          <w:sz w:val="28"/>
          <w:szCs w:val="28"/>
        </w:rPr>
      </w:pPr>
      <w:r w:rsidRPr="00FB1520">
        <w:rPr>
          <w:sz w:val="28"/>
          <w:szCs w:val="28"/>
        </w:rPr>
        <w:t>Trên đây là Báo cáo tổng kết hoạt động của Ban thanh tra nhân dân năm học 2024-2025 và phương hướng, chương trình hoạt động công tác năm học 2025-2026.</w:t>
      </w:r>
    </w:p>
    <w:p w14:paraId="6A3A74DC" w14:textId="77777777" w:rsidR="00DE75E4" w:rsidRPr="00DE75E4" w:rsidRDefault="00DE75E4" w:rsidP="00685D48">
      <w:pPr>
        <w:spacing w:line="312" w:lineRule="auto"/>
        <w:ind w:firstLine="720"/>
        <w:jc w:val="both"/>
        <w:rPr>
          <w:sz w:val="12"/>
          <w:szCs w:val="12"/>
        </w:rPr>
      </w:pPr>
    </w:p>
    <w:tbl>
      <w:tblPr>
        <w:tblW w:w="5000" w:type="pct"/>
        <w:tblCellMar>
          <w:left w:w="10" w:type="dxa"/>
          <w:right w:w="10" w:type="dxa"/>
        </w:tblCellMar>
        <w:tblLook w:val="04A0" w:firstRow="1" w:lastRow="0" w:firstColumn="1" w:lastColumn="0" w:noHBand="0" w:noVBand="1"/>
      </w:tblPr>
      <w:tblGrid>
        <w:gridCol w:w="4705"/>
        <w:gridCol w:w="4706"/>
      </w:tblGrid>
      <w:tr w:rsidR="00381A18" w14:paraId="09CACDCB" w14:textId="77777777">
        <w:tblPrEx>
          <w:tblCellMar>
            <w:top w:w="0" w:type="dxa"/>
            <w:bottom w:w="0" w:type="dxa"/>
          </w:tblCellMar>
        </w:tblPrEx>
        <w:tc>
          <w:tcPr>
            <w:tcW w:w="2500" w:type="pct"/>
          </w:tcPr>
          <w:p w14:paraId="5C64116C" w14:textId="77777777" w:rsidR="00381A18" w:rsidRDefault="00000000">
            <w:pPr>
              <w:jc w:val="center"/>
            </w:pPr>
            <w:r>
              <w:rPr>
                <w:b/>
                <w:bCs/>
              </w:rPr>
              <w:t>CÔNG ĐOÀN TRƯỜNG</w:t>
            </w:r>
          </w:p>
          <w:p w14:paraId="05FD406B" w14:textId="77777777" w:rsidR="00381A18" w:rsidRDefault="00000000">
            <w:pPr>
              <w:spacing w:before="60"/>
              <w:jc w:val="center"/>
            </w:pPr>
            <w:r>
              <w:rPr>
                <w:b/>
                <w:bCs/>
              </w:rPr>
              <w:t>CHỦ TỊCH</w:t>
            </w:r>
          </w:p>
          <w:p w14:paraId="5F9CF6BA" w14:textId="77777777" w:rsidR="00381A18" w:rsidRDefault="00381A18">
            <w:pPr>
              <w:spacing w:before="960"/>
            </w:pPr>
          </w:p>
          <w:p w14:paraId="23B21DB5" w14:textId="2AB51537" w:rsidR="00381A18" w:rsidRPr="00FB1520" w:rsidRDefault="00FB1520">
            <w:pPr>
              <w:jc w:val="center"/>
              <w:rPr>
                <w:b/>
                <w:bCs/>
              </w:rPr>
            </w:pPr>
            <w:r w:rsidRPr="00FB1520">
              <w:rPr>
                <w:b/>
                <w:bCs/>
              </w:rPr>
              <w:t>Hướng Xuân Nguyên</w:t>
            </w:r>
          </w:p>
        </w:tc>
        <w:tc>
          <w:tcPr>
            <w:tcW w:w="2500" w:type="pct"/>
          </w:tcPr>
          <w:p w14:paraId="032A5DF5" w14:textId="77777777" w:rsidR="00381A18" w:rsidRDefault="00000000">
            <w:pPr>
              <w:jc w:val="center"/>
            </w:pPr>
            <w:r>
              <w:rPr>
                <w:b/>
                <w:bCs/>
              </w:rPr>
              <w:t>TM. BAN THANH TRA NHÂN DÂN</w:t>
            </w:r>
          </w:p>
          <w:p w14:paraId="0B633222" w14:textId="77777777" w:rsidR="00381A18" w:rsidRDefault="00000000">
            <w:pPr>
              <w:spacing w:before="60"/>
              <w:jc w:val="center"/>
            </w:pPr>
            <w:r>
              <w:rPr>
                <w:b/>
                <w:bCs/>
              </w:rPr>
              <w:t>TRƯỞNG BAN</w:t>
            </w:r>
          </w:p>
          <w:p w14:paraId="778709AF" w14:textId="77777777" w:rsidR="00381A18" w:rsidRDefault="00381A18">
            <w:pPr>
              <w:spacing w:before="960"/>
            </w:pPr>
          </w:p>
          <w:p w14:paraId="128B6C6A" w14:textId="77777777" w:rsidR="00381A18" w:rsidRDefault="00000000">
            <w:pPr>
              <w:jc w:val="center"/>
            </w:pPr>
            <w:r>
              <w:rPr>
                <w:b/>
                <w:bCs/>
              </w:rPr>
              <w:t>Nguyễn Văn Hưng</w:t>
            </w:r>
          </w:p>
        </w:tc>
      </w:tr>
    </w:tbl>
    <w:p w14:paraId="44458976" w14:textId="77777777" w:rsidR="00381A18" w:rsidRDefault="00381A18">
      <w:pPr>
        <w:spacing w:before="240"/>
      </w:pPr>
    </w:p>
    <w:p w14:paraId="3AB74DDB" w14:textId="77777777" w:rsidR="00381A18" w:rsidRDefault="00000000">
      <w:r>
        <w:rPr>
          <w:b/>
          <w:bCs/>
          <w:i/>
          <w:iCs/>
          <w:sz w:val="24"/>
          <w:szCs w:val="24"/>
        </w:rPr>
        <w:t>Nơi nhận:</w:t>
      </w:r>
    </w:p>
    <w:p w14:paraId="2532AA2B" w14:textId="77777777" w:rsidR="00381A18" w:rsidRPr="00FB1520" w:rsidRDefault="00000000" w:rsidP="00DE75E4">
      <w:pPr>
        <w:rPr>
          <w:sz w:val="22"/>
          <w:szCs w:val="22"/>
        </w:rPr>
      </w:pPr>
      <w:r w:rsidRPr="00FB1520">
        <w:rPr>
          <w:sz w:val="22"/>
          <w:szCs w:val="22"/>
        </w:rPr>
        <w:t>- HN VC, NLĐ năm học 2025-2026 (để b/c);</w:t>
      </w:r>
    </w:p>
    <w:p w14:paraId="23B704C5" w14:textId="77777777" w:rsidR="00381A18" w:rsidRPr="00FB1520" w:rsidRDefault="00000000" w:rsidP="00DE75E4">
      <w:pPr>
        <w:rPr>
          <w:sz w:val="22"/>
          <w:szCs w:val="22"/>
        </w:rPr>
      </w:pPr>
      <w:r w:rsidRPr="00FB1520">
        <w:rPr>
          <w:sz w:val="22"/>
          <w:szCs w:val="22"/>
        </w:rPr>
        <w:t>- BTV CĐ trường (để b/c);</w:t>
      </w:r>
    </w:p>
    <w:p w14:paraId="3F3EC88B" w14:textId="77777777" w:rsidR="00381A18" w:rsidRPr="00FB1520" w:rsidRDefault="00000000" w:rsidP="00DE75E4">
      <w:pPr>
        <w:rPr>
          <w:sz w:val="22"/>
          <w:szCs w:val="22"/>
        </w:rPr>
      </w:pPr>
      <w:r w:rsidRPr="00FB1520">
        <w:rPr>
          <w:sz w:val="22"/>
          <w:szCs w:val="22"/>
        </w:rPr>
        <w:t>- Lưu HCTH, VPCĐ.</w:t>
      </w:r>
    </w:p>
    <w:sectPr w:rsidR="00381A18" w:rsidRPr="00FB1520" w:rsidSect="00702284">
      <w:footerReference w:type="default" r:id="rId7"/>
      <w:pgSz w:w="11906" w:h="16838"/>
      <w:pgMar w:top="1021" w:right="1077" w:bottom="1021"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AA92A" w14:textId="77777777" w:rsidR="007D7BBA" w:rsidRDefault="007D7BBA" w:rsidP="000E4A2B">
      <w:r>
        <w:separator/>
      </w:r>
    </w:p>
  </w:endnote>
  <w:endnote w:type="continuationSeparator" w:id="0">
    <w:p w14:paraId="6A85A530" w14:textId="77777777" w:rsidR="007D7BBA" w:rsidRDefault="007D7BBA" w:rsidP="000E4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159437"/>
      <w:docPartObj>
        <w:docPartGallery w:val="Page Numbers (Bottom of Page)"/>
        <w:docPartUnique/>
      </w:docPartObj>
    </w:sdtPr>
    <w:sdtEndPr>
      <w:rPr>
        <w:noProof/>
        <w:sz w:val="22"/>
        <w:szCs w:val="22"/>
      </w:rPr>
    </w:sdtEndPr>
    <w:sdtContent>
      <w:p w14:paraId="1DA29FAE" w14:textId="12D3713D" w:rsidR="000E4A2B" w:rsidRPr="000E4A2B" w:rsidRDefault="000E4A2B">
        <w:pPr>
          <w:pStyle w:val="Footer"/>
          <w:jc w:val="center"/>
          <w:rPr>
            <w:sz w:val="22"/>
            <w:szCs w:val="22"/>
          </w:rPr>
        </w:pPr>
        <w:r w:rsidRPr="000E4A2B">
          <w:rPr>
            <w:sz w:val="22"/>
            <w:szCs w:val="22"/>
          </w:rPr>
          <w:fldChar w:fldCharType="begin"/>
        </w:r>
        <w:r w:rsidRPr="000E4A2B">
          <w:rPr>
            <w:sz w:val="22"/>
            <w:szCs w:val="22"/>
          </w:rPr>
          <w:instrText xml:space="preserve"> PAGE   \* MERGEFORMAT </w:instrText>
        </w:r>
        <w:r w:rsidRPr="000E4A2B">
          <w:rPr>
            <w:sz w:val="22"/>
            <w:szCs w:val="22"/>
          </w:rPr>
          <w:fldChar w:fldCharType="separate"/>
        </w:r>
        <w:r w:rsidRPr="000E4A2B">
          <w:rPr>
            <w:noProof/>
            <w:sz w:val="22"/>
            <w:szCs w:val="22"/>
          </w:rPr>
          <w:t>2</w:t>
        </w:r>
        <w:r w:rsidRPr="000E4A2B">
          <w:rPr>
            <w:noProof/>
            <w:sz w:val="22"/>
            <w:szCs w:val="22"/>
          </w:rPr>
          <w:fldChar w:fldCharType="end"/>
        </w:r>
      </w:p>
    </w:sdtContent>
  </w:sdt>
  <w:p w14:paraId="4D5EAFD1" w14:textId="77777777" w:rsidR="000E4A2B" w:rsidRDefault="000E4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7D08D8" w14:textId="77777777" w:rsidR="007D7BBA" w:rsidRDefault="007D7BBA" w:rsidP="000E4A2B">
      <w:r>
        <w:separator/>
      </w:r>
    </w:p>
  </w:footnote>
  <w:footnote w:type="continuationSeparator" w:id="0">
    <w:p w14:paraId="4C08BB70" w14:textId="77777777" w:rsidR="007D7BBA" w:rsidRDefault="007D7BBA" w:rsidP="000E4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481B33"/>
    <w:multiLevelType w:val="hybridMultilevel"/>
    <w:tmpl w:val="404285D8"/>
    <w:lvl w:ilvl="0" w:tplc="44084A0C">
      <w:start w:val="1"/>
      <w:numFmt w:val="bullet"/>
      <w:lvlText w:val="●"/>
      <w:lvlJc w:val="left"/>
      <w:pPr>
        <w:ind w:left="720" w:hanging="360"/>
      </w:pPr>
    </w:lvl>
    <w:lvl w:ilvl="1" w:tplc="24ECDB98">
      <w:start w:val="1"/>
      <w:numFmt w:val="bullet"/>
      <w:lvlText w:val="○"/>
      <w:lvlJc w:val="left"/>
      <w:pPr>
        <w:ind w:left="1440" w:hanging="360"/>
      </w:pPr>
    </w:lvl>
    <w:lvl w:ilvl="2" w:tplc="ED101BE8">
      <w:start w:val="1"/>
      <w:numFmt w:val="bullet"/>
      <w:lvlText w:val="■"/>
      <w:lvlJc w:val="left"/>
      <w:pPr>
        <w:ind w:left="2160" w:hanging="360"/>
      </w:pPr>
    </w:lvl>
    <w:lvl w:ilvl="3" w:tplc="19A63F72">
      <w:start w:val="1"/>
      <w:numFmt w:val="bullet"/>
      <w:lvlText w:val="●"/>
      <w:lvlJc w:val="left"/>
      <w:pPr>
        <w:ind w:left="2880" w:hanging="360"/>
      </w:pPr>
    </w:lvl>
    <w:lvl w:ilvl="4" w:tplc="7E004A7C">
      <w:start w:val="1"/>
      <w:numFmt w:val="bullet"/>
      <w:lvlText w:val="○"/>
      <w:lvlJc w:val="left"/>
      <w:pPr>
        <w:ind w:left="3600" w:hanging="360"/>
      </w:pPr>
    </w:lvl>
    <w:lvl w:ilvl="5" w:tplc="FF786C34">
      <w:start w:val="1"/>
      <w:numFmt w:val="bullet"/>
      <w:lvlText w:val="■"/>
      <w:lvlJc w:val="left"/>
      <w:pPr>
        <w:ind w:left="4320" w:hanging="360"/>
      </w:pPr>
    </w:lvl>
    <w:lvl w:ilvl="6" w:tplc="6E3C8258">
      <w:start w:val="1"/>
      <w:numFmt w:val="bullet"/>
      <w:lvlText w:val="●"/>
      <w:lvlJc w:val="left"/>
      <w:pPr>
        <w:ind w:left="5040" w:hanging="360"/>
      </w:pPr>
    </w:lvl>
    <w:lvl w:ilvl="7" w:tplc="D3D4F500">
      <w:start w:val="1"/>
      <w:numFmt w:val="bullet"/>
      <w:lvlText w:val="●"/>
      <w:lvlJc w:val="left"/>
      <w:pPr>
        <w:ind w:left="5760" w:hanging="360"/>
      </w:pPr>
    </w:lvl>
    <w:lvl w:ilvl="8" w:tplc="BF9AECF0">
      <w:start w:val="1"/>
      <w:numFmt w:val="bullet"/>
      <w:lvlText w:val="●"/>
      <w:lvlJc w:val="left"/>
      <w:pPr>
        <w:ind w:left="6480" w:hanging="360"/>
      </w:pPr>
    </w:lvl>
  </w:abstractNum>
  <w:num w:numId="1" w16cid:durableId="20225135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A18"/>
    <w:rsid w:val="000E4A2B"/>
    <w:rsid w:val="00381A18"/>
    <w:rsid w:val="00582BB7"/>
    <w:rsid w:val="005913B2"/>
    <w:rsid w:val="005A3E02"/>
    <w:rsid w:val="00685D48"/>
    <w:rsid w:val="00702284"/>
    <w:rsid w:val="00712E0D"/>
    <w:rsid w:val="007D7BBA"/>
    <w:rsid w:val="008F2CB5"/>
    <w:rsid w:val="009E244C"/>
    <w:rsid w:val="00DE75E4"/>
    <w:rsid w:val="00FB1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25763"/>
  <w15:docId w15:val="{0D778514-E6ED-4745-B4A3-740CDE07B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6"/>
        <w:szCs w:val="2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jc w:val="center"/>
      <w:outlineLvl w:val="0"/>
    </w:pPr>
    <w:rPr>
      <w:b/>
      <w:bCs/>
      <w:sz w:val="32"/>
      <w:szCs w:val="32"/>
    </w:rPr>
  </w:style>
  <w:style w:type="paragraph" w:styleId="Heading2">
    <w:name w:val="heading 2"/>
    <w:uiPriority w:val="9"/>
    <w:unhideWhenUsed/>
    <w:qFormat/>
    <w:pPr>
      <w:spacing w:before="180" w:after="120"/>
      <w:outlineLvl w:val="1"/>
    </w:pPr>
    <w:rPr>
      <w:b/>
      <w:bCs/>
      <w:sz w:val="28"/>
      <w:szCs w:val="28"/>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E4A2B"/>
    <w:pPr>
      <w:tabs>
        <w:tab w:val="center" w:pos="4680"/>
        <w:tab w:val="right" w:pos="9360"/>
      </w:tabs>
    </w:pPr>
  </w:style>
  <w:style w:type="character" w:customStyle="1" w:styleId="HeaderChar">
    <w:name w:val="Header Char"/>
    <w:basedOn w:val="DefaultParagraphFont"/>
    <w:link w:val="Header"/>
    <w:uiPriority w:val="99"/>
    <w:rsid w:val="000E4A2B"/>
  </w:style>
  <w:style w:type="paragraph" w:styleId="Footer">
    <w:name w:val="footer"/>
    <w:basedOn w:val="Normal"/>
    <w:link w:val="FooterChar"/>
    <w:uiPriority w:val="99"/>
    <w:unhideWhenUsed/>
    <w:rsid w:val="000E4A2B"/>
    <w:pPr>
      <w:tabs>
        <w:tab w:val="center" w:pos="4680"/>
        <w:tab w:val="right" w:pos="9360"/>
      </w:tabs>
    </w:pPr>
  </w:style>
  <w:style w:type="character" w:customStyle="1" w:styleId="FooterChar">
    <w:name w:val="Footer Char"/>
    <w:basedOn w:val="DefaultParagraphFont"/>
    <w:link w:val="Footer"/>
    <w:uiPriority w:val="99"/>
    <w:rsid w:val="000E4A2B"/>
  </w:style>
  <w:style w:type="table" w:styleId="TableGrid">
    <w:name w:val="Table Grid"/>
    <w:basedOn w:val="TableNormal"/>
    <w:uiPriority w:val="39"/>
    <w:rsid w:val="000E4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2372</Words>
  <Characters>13522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Administrator</cp:lastModifiedBy>
  <cp:revision>2</cp:revision>
  <dcterms:created xsi:type="dcterms:W3CDTF">2025-12-05T01:56:00Z</dcterms:created>
  <dcterms:modified xsi:type="dcterms:W3CDTF">2025-12-05T01:56:00Z</dcterms:modified>
</cp:coreProperties>
</file>